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C60" w:rsidRDefault="000C0C60" w:rsidP="007C18D1">
      <w:pPr>
        <w:spacing w:after="0" w:line="240" w:lineRule="auto"/>
        <w:rPr>
          <w:rFonts w:ascii="Times New Roman" w:hAnsi="Times New Roman"/>
          <w:b/>
          <w:sz w:val="28"/>
        </w:rPr>
      </w:pPr>
    </w:p>
    <w:p w:rsidR="000C0C60" w:rsidRDefault="0065594A">
      <w:pPr>
        <w:spacing w:after="0" w:line="240" w:lineRule="auto"/>
        <w:jc w:val="center"/>
        <w:rPr>
          <w:rFonts w:ascii="Times New Roman" w:hAnsi="Times New Roman"/>
          <w:b/>
          <w:sz w:val="28"/>
        </w:rPr>
      </w:pPr>
      <w:r>
        <w:rPr>
          <w:rFonts w:ascii="Times New Roman" w:hAnsi="Times New Roman"/>
          <w:b/>
          <w:sz w:val="28"/>
        </w:rPr>
        <w:t>ПОЯСНИТЕЛЬНАЯ ЗАПИСКА</w:t>
      </w:r>
    </w:p>
    <w:p w:rsidR="000C0C60" w:rsidRDefault="0065594A">
      <w:pPr>
        <w:spacing w:after="0" w:line="240" w:lineRule="auto"/>
        <w:jc w:val="center"/>
        <w:rPr>
          <w:rFonts w:ascii="Times New Roman" w:hAnsi="Times New Roman"/>
          <w:b/>
          <w:sz w:val="28"/>
        </w:rPr>
      </w:pPr>
      <w:r>
        <w:rPr>
          <w:rFonts w:ascii="Times New Roman" w:hAnsi="Times New Roman"/>
          <w:b/>
          <w:sz w:val="28"/>
        </w:rPr>
        <w:t xml:space="preserve">к проекту закона </w:t>
      </w:r>
    </w:p>
    <w:p w:rsidR="000C0C60" w:rsidRDefault="0065594A">
      <w:pPr>
        <w:spacing w:after="0" w:line="240" w:lineRule="auto"/>
        <w:jc w:val="center"/>
        <w:rPr>
          <w:rFonts w:ascii="Times New Roman" w:hAnsi="Times New Roman"/>
          <w:b/>
          <w:sz w:val="28"/>
        </w:rPr>
      </w:pPr>
      <w:r>
        <w:rPr>
          <w:rFonts w:ascii="Times New Roman" w:hAnsi="Times New Roman"/>
          <w:b/>
          <w:sz w:val="28"/>
        </w:rPr>
        <w:t>«О гарантированной транспортной доступности и социально значимых маршрутах регулярных перевозок пассажиров и багажа автомобильным транспортом»</w:t>
      </w:r>
    </w:p>
    <w:p w:rsidR="000C0C60" w:rsidRDefault="000C0C60">
      <w:pPr>
        <w:spacing w:after="0" w:line="240" w:lineRule="auto"/>
        <w:jc w:val="center"/>
        <w:rPr>
          <w:rFonts w:ascii="Times New Roman" w:hAnsi="Times New Roman"/>
          <w:b/>
          <w:sz w:val="28"/>
        </w:rPr>
      </w:pPr>
    </w:p>
    <w:p w:rsidR="000C0C60" w:rsidRDefault="0065594A">
      <w:pPr>
        <w:spacing w:after="0" w:line="240" w:lineRule="auto"/>
        <w:ind w:firstLine="708"/>
        <w:jc w:val="both"/>
        <w:rPr>
          <w:rFonts w:ascii="Times New Roman" w:hAnsi="Times New Roman"/>
          <w:sz w:val="28"/>
        </w:rPr>
      </w:pPr>
      <w:r>
        <w:rPr>
          <w:rFonts w:ascii="Times New Roman" w:hAnsi="Times New Roman"/>
          <w:sz w:val="28"/>
        </w:rPr>
        <w:t xml:space="preserve">Настоящий проект закона разработан в целях </w:t>
      </w:r>
      <w:proofErr w:type="gramStart"/>
      <w:r>
        <w:rPr>
          <w:rFonts w:ascii="Times New Roman" w:hAnsi="Times New Roman"/>
          <w:sz w:val="28"/>
        </w:rPr>
        <w:t>создания единого правового механизма обеспечения конституционных прав граждан</w:t>
      </w:r>
      <w:proofErr w:type="gramEnd"/>
      <w:r>
        <w:rPr>
          <w:rFonts w:ascii="Times New Roman" w:hAnsi="Times New Roman"/>
          <w:sz w:val="28"/>
        </w:rPr>
        <w:t xml:space="preserve"> на свободу передвижения и доступ к базовым социальным услугам в условиях территориальной неоднородности субъектов Российской Федерации. Законопроект устанавливает правовые, организационные и финансовые основы функционирования системы социально значимых маршрутов регулярных перевозок автомобильным транспортом на региональном уровне. </w:t>
      </w:r>
    </w:p>
    <w:p w:rsidR="000C0C60" w:rsidRDefault="0065594A">
      <w:pPr>
        <w:spacing w:after="0" w:line="240" w:lineRule="auto"/>
        <w:ind w:firstLine="708"/>
        <w:jc w:val="both"/>
        <w:rPr>
          <w:rFonts w:ascii="Times New Roman" w:hAnsi="Times New Roman"/>
          <w:sz w:val="28"/>
        </w:rPr>
      </w:pPr>
      <w:r>
        <w:rPr>
          <w:rFonts w:ascii="Times New Roman" w:hAnsi="Times New Roman"/>
          <w:sz w:val="28"/>
        </w:rPr>
        <w:t xml:space="preserve">На территории </w:t>
      </w:r>
      <w:r w:rsidR="007C18D1">
        <w:rPr>
          <w:rFonts w:ascii="Times New Roman" w:hAnsi="Times New Roman"/>
          <w:sz w:val="28"/>
        </w:rPr>
        <w:t xml:space="preserve">Ярославской области </w:t>
      </w:r>
      <w:r>
        <w:rPr>
          <w:rFonts w:ascii="Times New Roman" w:hAnsi="Times New Roman"/>
          <w:sz w:val="28"/>
        </w:rPr>
        <w:t xml:space="preserve">сохраняется острая проблема транспортной изоляции ряда населённых пунктов </w:t>
      </w:r>
      <w:proofErr w:type="spellStart"/>
      <w:r w:rsidR="007C18D1" w:rsidRPr="007D278B">
        <w:rPr>
          <w:rFonts w:ascii="Times New Roman" w:hAnsi="Times New Roman"/>
          <w:sz w:val="28"/>
        </w:rPr>
        <w:t>Тутаевского</w:t>
      </w:r>
      <w:proofErr w:type="spellEnd"/>
      <w:r w:rsidR="007C18D1" w:rsidRPr="007D278B">
        <w:rPr>
          <w:rFonts w:ascii="Times New Roman" w:hAnsi="Times New Roman"/>
          <w:sz w:val="28"/>
        </w:rPr>
        <w:t xml:space="preserve"> МР (левобережья), </w:t>
      </w:r>
      <w:proofErr w:type="spellStart"/>
      <w:r w:rsidR="007C18D1" w:rsidRPr="007D278B">
        <w:rPr>
          <w:rFonts w:ascii="Times New Roman" w:hAnsi="Times New Roman"/>
          <w:sz w:val="28"/>
        </w:rPr>
        <w:t>Брейтовского</w:t>
      </w:r>
      <w:proofErr w:type="spellEnd"/>
      <w:r w:rsidR="007C18D1" w:rsidRPr="007D278B">
        <w:rPr>
          <w:rFonts w:ascii="Times New Roman" w:hAnsi="Times New Roman"/>
          <w:sz w:val="28"/>
        </w:rPr>
        <w:t xml:space="preserve"> МР</w:t>
      </w:r>
      <w:r w:rsidR="007D278B">
        <w:rPr>
          <w:rFonts w:ascii="Times New Roman" w:hAnsi="Times New Roman"/>
          <w:sz w:val="28"/>
        </w:rPr>
        <w:t xml:space="preserve">, </w:t>
      </w:r>
      <w:r w:rsidR="0097377F">
        <w:rPr>
          <w:rFonts w:ascii="Times New Roman" w:hAnsi="Times New Roman"/>
          <w:sz w:val="28"/>
        </w:rPr>
        <w:t>Некрасовского</w:t>
      </w:r>
      <w:bookmarkStart w:id="0" w:name="_GoBack"/>
      <w:bookmarkEnd w:id="0"/>
      <w:r w:rsidR="007D278B">
        <w:rPr>
          <w:rFonts w:ascii="Times New Roman" w:hAnsi="Times New Roman"/>
          <w:sz w:val="28"/>
        </w:rPr>
        <w:t xml:space="preserve"> МР и других районов Ярославской области</w:t>
      </w:r>
      <w:r>
        <w:rPr>
          <w:rFonts w:ascii="Times New Roman" w:hAnsi="Times New Roman"/>
          <w:sz w:val="28"/>
        </w:rPr>
        <w:t xml:space="preserve">. Коммерциализация пассажирских перевозок привела к сворачиванию маршрутов с низким пассажиропотоком, несмотря на их критическую важность для обеспечения доступа жителей </w:t>
      </w:r>
      <w:r w:rsidRPr="007D278B">
        <w:rPr>
          <w:rFonts w:ascii="Times New Roman" w:hAnsi="Times New Roman"/>
          <w:sz w:val="28"/>
        </w:rPr>
        <w:t>к медицинским учреждениям, школам, многофункциональным центрам и органам власти</w:t>
      </w:r>
      <w:r>
        <w:rPr>
          <w:rFonts w:ascii="Times New Roman" w:hAnsi="Times New Roman"/>
          <w:sz w:val="28"/>
        </w:rPr>
        <w:t xml:space="preserve">. Стоимость проезда на существующих маршрутах в труднодоступных районах зачастую превышает городские тарифы в два-три раза при существенно меньшей частоте движения и низком качестве обслуживания. </w:t>
      </w:r>
    </w:p>
    <w:p w:rsidR="000C0C60" w:rsidRDefault="0065594A">
      <w:pPr>
        <w:spacing w:after="0" w:line="240" w:lineRule="auto"/>
        <w:ind w:firstLine="708"/>
        <w:jc w:val="both"/>
        <w:rPr>
          <w:rFonts w:ascii="Times New Roman" w:hAnsi="Times New Roman"/>
          <w:sz w:val="28"/>
        </w:rPr>
      </w:pPr>
      <w:r>
        <w:rPr>
          <w:rFonts w:ascii="Times New Roman" w:hAnsi="Times New Roman"/>
          <w:sz w:val="28"/>
        </w:rPr>
        <w:t>Федеральный закон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предоставляет субъектам Российской Федерации полномочия в сфере организации транспортного обслуживания населения, однако не содержит конкретных механизмов гарантированного обеспечения транспортной доступности для малонаселённых и труднодоступных территорий. Принятие настоящего закона призвано восполнить этот пробел и создать эффективную систему поддержки нерентабельных, но социально необходимых маршрутов.</w:t>
      </w:r>
    </w:p>
    <w:p w:rsidR="000C0C60" w:rsidRDefault="0065594A">
      <w:pPr>
        <w:spacing w:after="0" w:line="240" w:lineRule="auto"/>
        <w:ind w:firstLine="708"/>
        <w:jc w:val="both"/>
        <w:rPr>
          <w:rFonts w:ascii="Times New Roman" w:hAnsi="Times New Roman"/>
          <w:sz w:val="28"/>
        </w:rPr>
      </w:pPr>
      <w:r>
        <w:rPr>
          <w:rFonts w:ascii="Times New Roman" w:hAnsi="Times New Roman"/>
          <w:sz w:val="28"/>
        </w:rPr>
        <w:t xml:space="preserve">Основная цель законопроекта — обеспечение равных возможностей для всех граждан в реализации права на свободу передвижения независимо от места проживания и коммерческой рентабельности маршрутов. </w:t>
      </w:r>
      <w:proofErr w:type="gramStart"/>
      <w:r>
        <w:rPr>
          <w:rFonts w:ascii="Times New Roman" w:hAnsi="Times New Roman"/>
          <w:sz w:val="28"/>
        </w:rPr>
        <w:t xml:space="preserve">Для достижения этой цели закон устанавливает чёткие критерии отнесения маршрутов к социально значимым, закрепляет принцип гарантированной транспортной доступности как обязательное требование к деятельности органов исполнительной власти, вводит механизм предельного уровня тарифов на социально значимых маршрутах, не превышающего стоимость проезда по основным маршрутам в административном центре субъекта, определяет порядок финансового </w:t>
      </w:r>
      <w:r>
        <w:rPr>
          <w:rFonts w:ascii="Times New Roman" w:hAnsi="Times New Roman"/>
          <w:sz w:val="28"/>
        </w:rPr>
        <w:lastRenderedPageBreak/>
        <w:t>обеспечения нерентабельных перевозок за счёт средств областного бюджета и создаёт систему</w:t>
      </w:r>
      <w:proofErr w:type="gramEnd"/>
      <w:r>
        <w:rPr>
          <w:rFonts w:ascii="Times New Roman" w:hAnsi="Times New Roman"/>
          <w:sz w:val="28"/>
        </w:rPr>
        <w:t xml:space="preserve"> мониторинга и </w:t>
      </w:r>
      <w:proofErr w:type="gramStart"/>
      <w:r>
        <w:rPr>
          <w:rFonts w:ascii="Times New Roman" w:hAnsi="Times New Roman"/>
          <w:sz w:val="28"/>
        </w:rPr>
        <w:t>контроля за</w:t>
      </w:r>
      <w:proofErr w:type="gramEnd"/>
      <w:r>
        <w:rPr>
          <w:rFonts w:ascii="Times New Roman" w:hAnsi="Times New Roman"/>
          <w:sz w:val="28"/>
        </w:rPr>
        <w:t xml:space="preserve"> соблюдением прав граждан на транспортную доступность.</w:t>
      </w:r>
    </w:p>
    <w:p w:rsidR="000C0C60" w:rsidRDefault="0065594A">
      <w:pPr>
        <w:spacing w:after="0" w:line="240" w:lineRule="auto"/>
        <w:ind w:firstLine="708"/>
        <w:jc w:val="both"/>
        <w:rPr>
          <w:rFonts w:ascii="Times New Roman" w:hAnsi="Times New Roman"/>
          <w:sz w:val="28"/>
        </w:rPr>
      </w:pPr>
      <w:r>
        <w:rPr>
          <w:rFonts w:ascii="Times New Roman" w:hAnsi="Times New Roman"/>
          <w:sz w:val="28"/>
        </w:rPr>
        <w:t>Законопроект вводит в региональное законодательство ряд новых правовых институтов. Понятие гарантированной транспортной доступности закрепляется как состояние транспортного обслуживания, при котором обеспечивается безусловная возможность для всех категорий граждан совершать поездки к центрам социальной инфраструктуры с установленной минимальной частотой движения и по доступным тарифам. На законодательном уровне субъекта устанавливается запрет на превышение стоимости проезда по социально значимым маршрутам относительно тарифов основных городских маршрутов, что устраняет ценовую дискриминацию жителей отдалённых территорий. Критерии отнесения маршрутов к социально значимым включают объективные показатели: обслуживание населённых пунктов, расположенных на расстоянии свыше пяти километров от остановочных пунктов, связывающих с административным центром муниципального образования; отсутствие круглогодичного транспортного сообщения иными видами транспорта; необходимость маршрута для обеспечения доступа к объектам социальной инфраструктуры первой необходимости. Механизм государственной поддержки перевозчиков предусматривает возмещение не только недополученных доходов, но и конкретных затрат на топливо, техническое обслуживание, ремонт транспортных средств, оплату труда водителей и лизинговые платежи. При этом объём поддержки определяется дифференцированно с учётом уровня бюджетной обеспеченности муниципальных образований, численности населения, протяжённости и сложности маршрутов, включая дорожные и климатические условия.</w:t>
      </w:r>
    </w:p>
    <w:p w:rsidR="000C0C60" w:rsidRDefault="0065594A">
      <w:pPr>
        <w:spacing w:after="0" w:line="240" w:lineRule="auto"/>
        <w:ind w:firstLine="708"/>
        <w:jc w:val="both"/>
        <w:rPr>
          <w:rFonts w:ascii="Times New Roman" w:hAnsi="Times New Roman"/>
          <w:sz w:val="28"/>
        </w:rPr>
      </w:pPr>
      <w:r>
        <w:rPr>
          <w:rFonts w:ascii="Times New Roman" w:hAnsi="Times New Roman"/>
          <w:sz w:val="28"/>
        </w:rPr>
        <w:t xml:space="preserve">Реализация закона обеспечит гарантированный доступ к образованию и медицинской помощи для </w:t>
      </w:r>
      <w:r w:rsidRPr="00960404">
        <w:rPr>
          <w:rFonts w:ascii="Times New Roman" w:hAnsi="Times New Roman"/>
          <w:sz w:val="28"/>
        </w:rPr>
        <w:t xml:space="preserve">жителей отдалённых территорий </w:t>
      </w:r>
      <w:r w:rsidR="00960404">
        <w:rPr>
          <w:rFonts w:ascii="Times New Roman" w:hAnsi="Times New Roman"/>
          <w:sz w:val="28"/>
        </w:rPr>
        <w:t>Ярославской области</w:t>
      </w:r>
      <w:r>
        <w:rPr>
          <w:rFonts w:ascii="Times New Roman" w:hAnsi="Times New Roman"/>
          <w:sz w:val="28"/>
        </w:rPr>
        <w:t xml:space="preserve">, снизит социальную напряжённость в сельских районах, создаст стабильные условия для работы перевозчиков на нерентабельных маршрутах и повысит прозрачность </w:t>
      </w:r>
      <w:proofErr w:type="spellStart"/>
      <w:r>
        <w:rPr>
          <w:rFonts w:ascii="Times New Roman" w:hAnsi="Times New Roman"/>
          <w:sz w:val="28"/>
        </w:rPr>
        <w:t>тарифообразования</w:t>
      </w:r>
      <w:proofErr w:type="spellEnd"/>
      <w:r>
        <w:rPr>
          <w:rFonts w:ascii="Times New Roman" w:hAnsi="Times New Roman"/>
          <w:sz w:val="28"/>
        </w:rPr>
        <w:t>. Для минимизации бюджетных рисков законопроект предусматривает поэтапное внедрение: перечень социально значимых маршрутов подлежит утверждению в течение девяти месяцев со дня вступления закона в силу, а применение предельных тарифов — в течение двенадцати месяцев. Контроль за целевым использованием субсидий осуществляется уполномоченным органом исполнительной власти с правом возврата сре</w:t>
      </w:r>
      <w:proofErr w:type="gramStart"/>
      <w:r>
        <w:rPr>
          <w:rFonts w:ascii="Times New Roman" w:hAnsi="Times New Roman"/>
          <w:sz w:val="28"/>
        </w:rPr>
        <w:t>дств в сл</w:t>
      </w:r>
      <w:proofErr w:type="gramEnd"/>
      <w:r>
        <w:rPr>
          <w:rFonts w:ascii="Times New Roman" w:hAnsi="Times New Roman"/>
          <w:sz w:val="28"/>
        </w:rPr>
        <w:t>учае нарушения перевозчиком условий предоставления поддержки.</w:t>
      </w:r>
    </w:p>
    <w:p w:rsidR="000C0C60" w:rsidRDefault="0065594A">
      <w:pPr>
        <w:spacing w:after="0" w:line="240" w:lineRule="auto"/>
        <w:ind w:firstLine="708"/>
        <w:jc w:val="both"/>
        <w:rPr>
          <w:rFonts w:ascii="Times New Roman" w:hAnsi="Times New Roman"/>
          <w:sz w:val="28"/>
        </w:rPr>
      </w:pPr>
      <w:r>
        <w:rPr>
          <w:rFonts w:ascii="Times New Roman" w:hAnsi="Times New Roman"/>
          <w:sz w:val="28"/>
        </w:rPr>
        <w:t xml:space="preserve">Объём расходов областного бюджета на субсидирование социально значимых маршрутов будет определяться ежегодно при формировании закона о бюджете субъекта Российской Федерации на очередной финансовый год и плановый период. Расчёт субсидий будет осуществляться по методике, </w:t>
      </w:r>
      <w:r>
        <w:rPr>
          <w:rFonts w:ascii="Times New Roman" w:hAnsi="Times New Roman"/>
          <w:sz w:val="28"/>
        </w:rPr>
        <w:lastRenderedPageBreak/>
        <w:t xml:space="preserve">утверждаемой уполномоченным органом, с учётом протяжённости маршрутов, численности обслуживаемого населения, частоты движения и объективных факторов сложности эксплуатации. </w:t>
      </w:r>
    </w:p>
    <w:p w:rsidR="000C0C60" w:rsidRDefault="0065594A">
      <w:pPr>
        <w:spacing w:after="0" w:line="240" w:lineRule="auto"/>
        <w:ind w:firstLine="708"/>
        <w:jc w:val="both"/>
        <w:rPr>
          <w:rFonts w:ascii="Times New Roman" w:hAnsi="Times New Roman"/>
          <w:sz w:val="28"/>
        </w:rPr>
      </w:pPr>
      <w:r>
        <w:rPr>
          <w:rFonts w:ascii="Times New Roman" w:hAnsi="Times New Roman"/>
          <w:sz w:val="28"/>
        </w:rPr>
        <w:t>Законопроект направлен на устранение системного дисбаланса в транспортном обслуживании населения. Законопроект создаёт правовую основу для ликвидации транспортного неравенства между городскими и сельскими территориями, что соответствует задачам национальных проектов в сфере развития сельских территорий и повышения качества жизни населения. Принятие закона позволит обеспечить стабильное и доступное транспортное сообщение для всех жителей субъекта Российской Федерации, независимо от места их проживания.</w:t>
      </w:r>
    </w:p>
    <w:sectPr w:rsidR="000C0C60">
      <w:headerReference w:type="default" r:id="rId8"/>
      <w:pgSz w:w="12240" w:h="15840"/>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0CD" w:rsidRDefault="00D210CD">
      <w:pPr>
        <w:spacing w:after="0" w:line="240" w:lineRule="auto"/>
      </w:pPr>
      <w:r>
        <w:separator/>
      </w:r>
    </w:p>
  </w:endnote>
  <w:endnote w:type="continuationSeparator" w:id="0">
    <w:p w:rsidR="00D210CD" w:rsidRDefault="00D21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0CD" w:rsidRDefault="00D210CD">
      <w:pPr>
        <w:spacing w:after="0" w:line="240" w:lineRule="auto"/>
      </w:pPr>
      <w:r>
        <w:separator/>
      </w:r>
    </w:p>
  </w:footnote>
  <w:footnote w:type="continuationSeparator" w:id="0">
    <w:p w:rsidR="00D210CD" w:rsidRDefault="00D210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C60" w:rsidRDefault="0065594A">
    <w:pPr>
      <w:pStyle w:val="a7"/>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97377F">
      <w:rPr>
        <w:rFonts w:ascii="Times New Roman" w:hAnsi="Times New Roman"/>
        <w:noProof/>
      </w:rPr>
      <w:t>3</w:t>
    </w:r>
    <w:r>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94A28"/>
    <w:multiLevelType w:val="multilevel"/>
    <w:tmpl w:val="58C03B96"/>
    <w:lvl w:ilvl="0">
      <w:start w:val="1"/>
      <w:numFmt w:val="decimal"/>
      <w:lvlText w:val="%1)"/>
      <w:lvlJc w:val="left"/>
      <w:pPr>
        <w:widowControl/>
        <w:ind w:left="1429" w:hanging="360"/>
      </w:pPr>
    </w:lvl>
    <w:lvl w:ilvl="1">
      <w:start w:val="1"/>
      <w:numFmt w:val="lowerLetter"/>
      <w:lvlText w:val="%2."/>
      <w:lvlJc w:val="left"/>
      <w:pPr>
        <w:widowControl/>
        <w:ind w:left="2149" w:hanging="360"/>
      </w:pPr>
    </w:lvl>
    <w:lvl w:ilvl="2">
      <w:start w:val="1"/>
      <w:numFmt w:val="lowerRoman"/>
      <w:lvlText w:val="%3."/>
      <w:lvlJc w:val="right"/>
      <w:pPr>
        <w:widowControl/>
        <w:ind w:left="2869" w:hanging="180"/>
      </w:pPr>
    </w:lvl>
    <w:lvl w:ilvl="3">
      <w:start w:val="1"/>
      <w:numFmt w:val="decimal"/>
      <w:lvlText w:val="%4."/>
      <w:lvlJc w:val="left"/>
      <w:pPr>
        <w:widowControl/>
        <w:ind w:left="3589" w:hanging="360"/>
      </w:pPr>
    </w:lvl>
    <w:lvl w:ilvl="4">
      <w:start w:val="1"/>
      <w:numFmt w:val="lowerLetter"/>
      <w:lvlText w:val="%5."/>
      <w:lvlJc w:val="left"/>
      <w:pPr>
        <w:widowControl/>
        <w:ind w:left="4309" w:hanging="360"/>
      </w:pPr>
    </w:lvl>
    <w:lvl w:ilvl="5">
      <w:start w:val="1"/>
      <w:numFmt w:val="lowerRoman"/>
      <w:lvlText w:val="%6."/>
      <w:lvlJc w:val="right"/>
      <w:pPr>
        <w:widowControl/>
        <w:ind w:left="5029" w:hanging="180"/>
      </w:pPr>
    </w:lvl>
    <w:lvl w:ilvl="6">
      <w:start w:val="1"/>
      <w:numFmt w:val="decimal"/>
      <w:lvlText w:val="%7."/>
      <w:lvlJc w:val="left"/>
      <w:pPr>
        <w:widowControl/>
        <w:ind w:left="5749" w:hanging="360"/>
      </w:pPr>
    </w:lvl>
    <w:lvl w:ilvl="7">
      <w:start w:val="1"/>
      <w:numFmt w:val="lowerLetter"/>
      <w:lvlText w:val="%8."/>
      <w:lvlJc w:val="left"/>
      <w:pPr>
        <w:widowControl/>
        <w:ind w:left="6469" w:hanging="360"/>
      </w:pPr>
    </w:lvl>
    <w:lvl w:ilvl="8">
      <w:start w:val="1"/>
      <w:numFmt w:val="lowerRoman"/>
      <w:lvlText w:val="%9."/>
      <w:lvlJc w:val="right"/>
      <w:pPr>
        <w:widowControl/>
        <w:ind w:left="7189" w:hanging="180"/>
      </w:pPr>
    </w:lvl>
  </w:abstractNum>
  <w:abstractNum w:abstractNumId="1">
    <w:nsid w:val="2F614F4A"/>
    <w:multiLevelType w:val="multilevel"/>
    <w:tmpl w:val="3B9C38B4"/>
    <w:lvl w:ilvl="0">
      <w:start w:val="1"/>
      <w:numFmt w:val="decimal"/>
      <w:lvlText w:val="%1)"/>
      <w:lvlJc w:val="left"/>
      <w:pPr>
        <w:widowControl/>
        <w:ind w:left="1429" w:hanging="360"/>
      </w:pPr>
    </w:lvl>
    <w:lvl w:ilvl="1">
      <w:start w:val="1"/>
      <w:numFmt w:val="lowerLetter"/>
      <w:lvlText w:val="%2."/>
      <w:lvlJc w:val="left"/>
      <w:pPr>
        <w:widowControl/>
        <w:ind w:left="2149" w:hanging="360"/>
      </w:pPr>
    </w:lvl>
    <w:lvl w:ilvl="2">
      <w:start w:val="1"/>
      <w:numFmt w:val="lowerRoman"/>
      <w:lvlText w:val="%3."/>
      <w:lvlJc w:val="right"/>
      <w:pPr>
        <w:widowControl/>
        <w:ind w:left="2869" w:hanging="180"/>
      </w:pPr>
    </w:lvl>
    <w:lvl w:ilvl="3">
      <w:start w:val="1"/>
      <w:numFmt w:val="decimal"/>
      <w:lvlText w:val="%4."/>
      <w:lvlJc w:val="left"/>
      <w:pPr>
        <w:widowControl/>
        <w:ind w:left="3589" w:hanging="360"/>
      </w:pPr>
    </w:lvl>
    <w:lvl w:ilvl="4">
      <w:start w:val="1"/>
      <w:numFmt w:val="lowerLetter"/>
      <w:lvlText w:val="%5."/>
      <w:lvlJc w:val="left"/>
      <w:pPr>
        <w:widowControl/>
        <w:ind w:left="4309" w:hanging="360"/>
      </w:pPr>
    </w:lvl>
    <w:lvl w:ilvl="5">
      <w:start w:val="1"/>
      <w:numFmt w:val="lowerRoman"/>
      <w:lvlText w:val="%6."/>
      <w:lvlJc w:val="right"/>
      <w:pPr>
        <w:widowControl/>
        <w:ind w:left="5029" w:hanging="180"/>
      </w:pPr>
    </w:lvl>
    <w:lvl w:ilvl="6">
      <w:start w:val="1"/>
      <w:numFmt w:val="decimal"/>
      <w:lvlText w:val="%7."/>
      <w:lvlJc w:val="left"/>
      <w:pPr>
        <w:widowControl/>
        <w:ind w:left="5749" w:hanging="360"/>
      </w:pPr>
    </w:lvl>
    <w:lvl w:ilvl="7">
      <w:start w:val="1"/>
      <w:numFmt w:val="lowerLetter"/>
      <w:lvlText w:val="%8."/>
      <w:lvlJc w:val="left"/>
      <w:pPr>
        <w:widowControl/>
        <w:ind w:left="6469" w:hanging="360"/>
      </w:pPr>
    </w:lvl>
    <w:lvl w:ilvl="8">
      <w:start w:val="1"/>
      <w:numFmt w:val="lowerRoman"/>
      <w:lvlText w:val="%9."/>
      <w:lvlJc w:val="right"/>
      <w:pPr>
        <w:widowControl/>
        <w:ind w:left="7189" w:hanging="180"/>
      </w:pPr>
    </w:lvl>
  </w:abstractNum>
  <w:abstractNum w:abstractNumId="2">
    <w:nsid w:val="3E767CF6"/>
    <w:multiLevelType w:val="multilevel"/>
    <w:tmpl w:val="6686833A"/>
    <w:lvl w:ilvl="0">
      <w:start w:val="1"/>
      <w:numFmt w:val="decimal"/>
      <w:lvlText w:val="%1)"/>
      <w:lvlJc w:val="left"/>
      <w:pPr>
        <w:widowControl/>
        <w:ind w:left="1429" w:hanging="360"/>
      </w:pPr>
    </w:lvl>
    <w:lvl w:ilvl="1">
      <w:start w:val="1"/>
      <w:numFmt w:val="lowerLetter"/>
      <w:lvlText w:val="%2."/>
      <w:lvlJc w:val="left"/>
      <w:pPr>
        <w:widowControl/>
        <w:ind w:left="2149" w:hanging="360"/>
      </w:pPr>
    </w:lvl>
    <w:lvl w:ilvl="2">
      <w:start w:val="1"/>
      <w:numFmt w:val="lowerRoman"/>
      <w:lvlText w:val="%3."/>
      <w:lvlJc w:val="right"/>
      <w:pPr>
        <w:widowControl/>
        <w:ind w:left="2869" w:hanging="180"/>
      </w:pPr>
    </w:lvl>
    <w:lvl w:ilvl="3">
      <w:start w:val="1"/>
      <w:numFmt w:val="decimal"/>
      <w:lvlText w:val="%4."/>
      <w:lvlJc w:val="left"/>
      <w:pPr>
        <w:widowControl/>
        <w:ind w:left="3589" w:hanging="360"/>
      </w:pPr>
    </w:lvl>
    <w:lvl w:ilvl="4">
      <w:start w:val="1"/>
      <w:numFmt w:val="lowerLetter"/>
      <w:lvlText w:val="%5."/>
      <w:lvlJc w:val="left"/>
      <w:pPr>
        <w:widowControl/>
        <w:ind w:left="4309" w:hanging="360"/>
      </w:pPr>
    </w:lvl>
    <w:lvl w:ilvl="5">
      <w:start w:val="1"/>
      <w:numFmt w:val="lowerRoman"/>
      <w:lvlText w:val="%6."/>
      <w:lvlJc w:val="right"/>
      <w:pPr>
        <w:widowControl/>
        <w:ind w:left="5029" w:hanging="180"/>
      </w:pPr>
    </w:lvl>
    <w:lvl w:ilvl="6">
      <w:start w:val="1"/>
      <w:numFmt w:val="decimal"/>
      <w:lvlText w:val="%7."/>
      <w:lvlJc w:val="left"/>
      <w:pPr>
        <w:widowControl/>
        <w:ind w:left="5749" w:hanging="360"/>
      </w:pPr>
    </w:lvl>
    <w:lvl w:ilvl="7">
      <w:start w:val="1"/>
      <w:numFmt w:val="lowerLetter"/>
      <w:lvlText w:val="%8."/>
      <w:lvlJc w:val="left"/>
      <w:pPr>
        <w:widowControl/>
        <w:ind w:left="6469" w:hanging="360"/>
      </w:pPr>
    </w:lvl>
    <w:lvl w:ilvl="8">
      <w:start w:val="1"/>
      <w:numFmt w:val="lowerRoman"/>
      <w:lvlText w:val="%9."/>
      <w:lvlJc w:val="right"/>
      <w:pPr>
        <w:widowControl/>
        <w:ind w:left="7189" w:hanging="180"/>
      </w:pPr>
    </w:lvl>
  </w:abstractNum>
  <w:abstractNum w:abstractNumId="3">
    <w:nsid w:val="57EE0D1A"/>
    <w:multiLevelType w:val="multilevel"/>
    <w:tmpl w:val="B824EBAC"/>
    <w:lvl w:ilvl="0">
      <w:start w:val="1"/>
      <w:numFmt w:val="decimal"/>
      <w:lvlText w:val="%1)"/>
      <w:lvlJc w:val="left"/>
      <w:pPr>
        <w:widowControl/>
        <w:ind w:left="1429" w:hanging="360"/>
      </w:pPr>
    </w:lvl>
    <w:lvl w:ilvl="1">
      <w:start w:val="1"/>
      <w:numFmt w:val="lowerLetter"/>
      <w:lvlText w:val="%2."/>
      <w:lvlJc w:val="left"/>
      <w:pPr>
        <w:widowControl/>
        <w:ind w:left="2149" w:hanging="360"/>
      </w:pPr>
    </w:lvl>
    <w:lvl w:ilvl="2">
      <w:start w:val="1"/>
      <w:numFmt w:val="lowerRoman"/>
      <w:lvlText w:val="%3."/>
      <w:lvlJc w:val="right"/>
      <w:pPr>
        <w:widowControl/>
        <w:ind w:left="2869" w:hanging="180"/>
      </w:pPr>
    </w:lvl>
    <w:lvl w:ilvl="3">
      <w:start w:val="1"/>
      <w:numFmt w:val="decimal"/>
      <w:lvlText w:val="%4."/>
      <w:lvlJc w:val="left"/>
      <w:pPr>
        <w:widowControl/>
        <w:ind w:left="3589" w:hanging="360"/>
      </w:pPr>
    </w:lvl>
    <w:lvl w:ilvl="4">
      <w:start w:val="1"/>
      <w:numFmt w:val="lowerLetter"/>
      <w:lvlText w:val="%5."/>
      <w:lvlJc w:val="left"/>
      <w:pPr>
        <w:widowControl/>
        <w:ind w:left="4309" w:hanging="360"/>
      </w:pPr>
    </w:lvl>
    <w:lvl w:ilvl="5">
      <w:start w:val="1"/>
      <w:numFmt w:val="lowerRoman"/>
      <w:lvlText w:val="%6."/>
      <w:lvlJc w:val="right"/>
      <w:pPr>
        <w:widowControl/>
        <w:ind w:left="5029" w:hanging="180"/>
      </w:pPr>
    </w:lvl>
    <w:lvl w:ilvl="6">
      <w:start w:val="1"/>
      <w:numFmt w:val="decimal"/>
      <w:lvlText w:val="%7."/>
      <w:lvlJc w:val="left"/>
      <w:pPr>
        <w:widowControl/>
        <w:ind w:left="5749" w:hanging="360"/>
      </w:pPr>
    </w:lvl>
    <w:lvl w:ilvl="7">
      <w:start w:val="1"/>
      <w:numFmt w:val="lowerLetter"/>
      <w:lvlText w:val="%8."/>
      <w:lvlJc w:val="left"/>
      <w:pPr>
        <w:widowControl/>
        <w:ind w:left="6469" w:hanging="360"/>
      </w:pPr>
    </w:lvl>
    <w:lvl w:ilvl="8">
      <w:start w:val="1"/>
      <w:numFmt w:val="lowerRoman"/>
      <w:lvlText w:val="%9."/>
      <w:lvlJc w:val="right"/>
      <w:pPr>
        <w:widowControl/>
        <w:ind w:left="7189" w:hanging="180"/>
      </w:pPr>
    </w:lvl>
  </w:abstractNum>
  <w:abstractNum w:abstractNumId="4">
    <w:nsid w:val="683C0A61"/>
    <w:multiLevelType w:val="multilevel"/>
    <w:tmpl w:val="9D9CF20A"/>
    <w:lvl w:ilvl="0">
      <w:start w:val="1"/>
      <w:numFmt w:val="decimal"/>
      <w:lvlText w:val="%1)"/>
      <w:lvlJc w:val="left"/>
      <w:pPr>
        <w:widowControl/>
        <w:ind w:left="1429" w:hanging="360"/>
      </w:pPr>
    </w:lvl>
    <w:lvl w:ilvl="1">
      <w:start w:val="1"/>
      <w:numFmt w:val="lowerLetter"/>
      <w:lvlText w:val="%2."/>
      <w:lvlJc w:val="left"/>
      <w:pPr>
        <w:widowControl/>
        <w:ind w:left="2149" w:hanging="360"/>
      </w:pPr>
    </w:lvl>
    <w:lvl w:ilvl="2">
      <w:start w:val="1"/>
      <w:numFmt w:val="lowerRoman"/>
      <w:lvlText w:val="%3."/>
      <w:lvlJc w:val="right"/>
      <w:pPr>
        <w:widowControl/>
        <w:ind w:left="2869" w:hanging="180"/>
      </w:pPr>
    </w:lvl>
    <w:lvl w:ilvl="3">
      <w:start w:val="1"/>
      <w:numFmt w:val="decimal"/>
      <w:lvlText w:val="%4."/>
      <w:lvlJc w:val="left"/>
      <w:pPr>
        <w:widowControl/>
        <w:ind w:left="3589" w:hanging="360"/>
      </w:pPr>
    </w:lvl>
    <w:lvl w:ilvl="4">
      <w:start w:val="1"/>
      <w:numFmt w:val="lowerLetter"/>
      <w:lvlText w:val="%5."/>
      <w:lvlJc w:val="left"/>
      <w:pPr>
        <w:widowControl/>
        <w:ind w:left="4309" w:hanging="360"/>
      </w:pPr>
    </w:lvl>
    <w:lvl w:ilvl="5">
      <w:start w:val="1"/>
      <w:numFmt w:val="lowerRoman"/>
      <w:lvlText w:val="%6."/>
      <w:lvlJc w:val="right"/>
      <w:pPr>
        <w:widowControl/>
        <w:ind w:left="5029" w:hanging="180"/>
      </w:pPr>
    </w:lvl>
    <w:lvl w:ilvl="6">
      <w:start w:val="1"/>
      <w:numFmt w:val="decimal"/>
      <w:lvlText w:val="%7."/>
      <w:lvlJc w:val="left"/>
      <w:pPr>
        <w:widowControl/>
        <w:ind w:left="5749" w:hanging="360"/>
      </w:pPr>
    </w:lvl>
    <w:lvl w:ilvl="7">
      <w:start w:val="1"/>
      <w:numFmt w:val="lowerLetter"/>
      <w:lvlText w:val="%8."/>
      <w:lvlJc w:val="left"/>
      <w:pPr>
        <w:widowControl/>
        <w:ind w:left="6469" w:hanging="360"/>
      </w:pPr>
    </w:lvl>
    <w:lvl w:ilvl="8">
      <w:start w:val="1"/>
      <w:numFmt w:val="lowerRoman"/>
      <w:lvlText w:val="%9."/>
      <w:lvlJc w:val="right"/>
      <w:pPr>
        <w:widowControl/>
        <w:ind w:left="7189"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
  <w:rsids>
    <w:rsidRoot w:val="000C0C60"/>
    <w:rsid w:val="000C0C60"/>
    <w:rsid w:val="002177CC"/>
    <w:rsid w:val="004733E7"/>
    <w:rsid w:val="0065594A"/>
    <w:rsid w:val="006A6E45"/>
    <w:rsid w:val="007C18D1"/>
    <w:rsid w:val="007D278B"/>
    <w:rsid w:val="00960404"/>
    <w:rsid w:val="0097377F"/>
    <w:rsid w:val="00B62791"/>
    <w:rsid w:val="00D21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link w:val="1"/>
    <w:qFormat/>
  </w:style>
  <w:style w:type="paragraph" w:styleId="10">
    <w:name w:val="heading 1"/>
    <w:basedOn w:val="a"/>
    <w:next w:val="a"/>
    <w:link w:val="11"/>
    <w:uiPriority w:val="9"/>
    <w:qFormat/>
    <w:pPr>
      <w:keepNext/>
      <w:keepLines/>
      <w:spacing w:before="360" w:after="80"/>
      <w:outlineLvl w:val="0"/>
    </w:pPr>
    <w:rPr>
      <w:rFonts w:asciiTheme="majorHAnsi" w:hAnsiTheme="majorHAnsi"/>
      <w:color w:val="2F5496" w:themeColor="accent1" w:themeShade="BF"/>
      <w:sz w:val="40"/>
    </w:rPr>
  </w:style>
  <w:style w:type="paragraph" w:styleId="2">
    <w:name w:val="heading 2"/>
    <w:basedOn w:val="a"/>
    <w:next w:val="a"/>
    <w:link w:val="20"/>
    <w:uiPriority w:val="9"/>
    <w:qFormat/>
    <w:pPr>
      <w:keepNext/>
      <w:keepLines/>
      <w:spacing w:before="160" w:after="80"/>
      <w:outlineLvl w:val="1"/>
    </w:pPr>
    <w:rPr>
      <w:rFonts w:asciiTheme="majorHAnsi" w:hAnsiTheme="majorHAnsi"/>
      <w:color w:val="2F5496" w:themeColor="accent1" w:themeShade="BF"/>
      <w:sz w:val="32"/>
    </w:rPr>
  </w:style>
  <w:style w:type="paragraph" w:styleId="3">
    <w:name w:val="heading 3"/>
    <w:basedOn w:val="a"/>
    <w:next w:val="a"/>
    <w:link w:val="30"/>
    <w:uiPriority w:val="9"/>
    <w:qFormat/>
    <w:pPr>
      <w:keepNext/>
      <w:keepLines/>
      <w:spacing w:before="160" w:after="80"/>
      <w:outlineLvl w:val="2"/>
    </w:pPr>
    <w:rPr>
      <w:color w:val="2F5496" w:themeColor="accent1" w:themeShade="BF"/>
      <w:sz w:val="28"/>
    </w:rPr>
  </w:style>
  <w:style w:type="paragraph" w:styleId="4">
    <w:name w:val="heading 4"/>
    <w:basedOn w:val="a"/>
    <w:next w:val="a"/>
    <w:link w:val="40"/>
    <w:uiPriority w:val="9"/>
    <w:qFormat/>
    <w:pPr>
      <w:keepNext/>
      <w:keepLines/>
      <w:spacing w:before="80" w:after="40"/>
      <w:outlineLvl w:val="3"/>
    </w:pPr>
    <w:rPr>
      <w:i/>
      <w:color w:val="2F5496" w:themeColor="accent1" w:themeShade="BF"/>
    </w:rPr>
  </w:style>
  <w:style w:type="paragraph" w:styleId="5">
    <w:name w:val="heading 5"/>
    <w:basedOn w:val="a"/>
    <w:next w:val="a"/>
    <w:link w:val="50"/>
    <w:uiPriority w:val="9"/>
    <w:qFormat/>
    <w:pPr>
      <w:keepNext/>
      <w:keepLines/>
      <w:spacing w:before="80" w:after="40"/>
      <w:outlineLvl w:val="4"/>
    </w:pPr>
    <w:rPr>
      <w:color w:val="2F5496" w:themeColor="accent1" w:themeShade="BF"/>
    </w:rPr>
  </w:style>
  <w:style w:type="paragraph" w:styleId="6">
    <w:name w:val="heading 6"/>
    <w:basedOn w:val="a"/>
    <w:next w:val="a"/>
    <w:link w:val="60"/>
    <w:uiPriority w:val="9"/>
    <w:qFormat/>
    <w:pPr>
      <w:keepNext/>
      <w:keepLines/>
      <w:spacing w:before="40" w:after="0"/>
      <w:outlineLvl w:val="5"/>
    </w:pPr>
    <w:rPr>
      <w:i/>
      <w:color w:val="595959" w:themeColor="text1" w:themeTint="A6"/>
    </w:rPr>
  </w:style>
  <w:style w:type="paragraph" w:styleId="7">
    <w:name w:val="heading 7"/>
    <w:basedOn w:val="a"/>
    <w:next w:val="a"/>
    <w:link w:val="70"/>
    <w:uiPriority w:val="9"/>
    <w:qFormat/>
    <w:pPr>
      <w:keepNext/>
      <w:keepLines/>
      <w:spacing w:before="40" w:after="0"/>
      <w:outlineLvl w:val="6"/>
    </w:pPr>
    <w:rPr>
      <w:color w:val="595959" w:themeColor="text1" w:themeTint="A6"/>
    </w:rPr>
  </w:style>
  <w:style w:type="paragraph" w:styleId="8">
    <w:name w:val="heading 8"/>
    <w:basedOn w:val="a"/>
    <w:next w:val="a"/>
    <w:link w:val="80"/>
    <w:uiPriority w:val="9"/>
    <w:qFormat/>
    <w:pPr>
      <w:keepNext/>
      <w:keepLines/>
      <w:spacing w:after="0"/>
      <w:outlineLvl w:val="7"/>
    </w:pPr>
    <w:rPr>
      <w:i/>
      <w:color w:val="272727" w:themeColor="text1" w:themeTint="D8"/>
    </w:rPr>
  </w:style>
  <w:style w:type="paragraph" w:styleId="9">
    <w:name w:val="heading 9"/>
    <w:basedOn w:val="a"/>
    <w:next w:val="a"/>
    <w:link w:val="90"/>
    <w:uiPriority w:val="9"/>
    <w:qFormat/>
    <w:pPr>
      <w:keepNext/>
      <w:keepLines/>
      <w:spacing w:after="0"/>
      <w:outlineLvl w:val="8"/>
    </w:pPr>
    <w:rPr>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color w:val="595959" w:themeColor="text1" w:themeTint="A6"/>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color w:val="2F5496" w:themeColor="accent1" w:themeShade="BF"/>
      <w:sz w:val="28"/>
    </w:rPr>
  </w:style>
  <w:style w:type="paragraph" w:customStyle="1" w:styleId="12">
    <w:name w:val="Сильное выделение1"/>
    <w:basedOn w:val="13"/>
    <w:link w:val="a3"/>
    <w:rPr>
      <w:i/>
      <w:color w:val="2F5496" w:themeColor="accent1" w:themeShade="BF"/>
    </w:rPr>
  </w:style>
  <w:style w:type="character" w:styleId="a3">
    <w:name w:val="Intense Emphasis"/>
    <w:basedOn w:val="a0"/>
    <w:link w:val="12"/>
    <w:rPr>
      <w:i/>
      <w:color w:val="2F5496" w:themeColor="accent1" w:themeShade="BF"/>
    </w:rPr>
  </w:style>
  <w:style w:type="character" w:customStyle="1" w:styleId="90">
    <w:name w:val="Заголовок 9 Знак"/>
    <w:basedOn w:val="1"/>
    <w:link w:val="9"/>
    <w:rPr>
      <w:color w:val="272727" w:themeColor="text1" w:themeTint="D8"/>
    </w:rPr>
  </w:style>
  <w:style w:type="paragraph" w:styleId="a4">
    <w:name w:val="List Paragraph"/>
    <w:basedOn w:val="a"/>
    <w:link w:val="a5"/>
    <w:pPr>
      <w:ind w:left="720"/>
      <w:contextualSpacing/>
    </w:pPr>
  </w:style>
  <w:style w:type="character" w:customStyle="1" w:styleId="a5">
    <w:name w:val="Абзац списка Знак"/>
    <w:basedOn w:val="1"/>
    <w:link w:val="a4"/>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4">
    <w:name w:val="Сильная ссылка1"/>
    <w:basedOn w:val="13"/>
    <w:link w:val="a6"/>
    <w:rPr>
      <w:b/>
      <w:smallCaps/>
      <w:color w:val="2F5496" w:themeColor="accent1" w:themeShade="BF"/>
      <w:spacing w:val="5"/>
    </w:rPr>
  </w:style>
  <w:style w:type="character" w:styleId="a6">
    <w:name w:val="Intense Reference"/>
    <w:basedOn w:val="a0"/>
    <w:link w:val="14"/>
    <w:rPr>
      <w:b/>
      <w:smallCaps/>
      <w:color w:val="2F5496" w:themeColor="accent1" w:themeShade="BF"/>
      <w:spacing w:val="5"/>
    </w:rPr>
  </w:style>
  <w:style w:type="character" w:customStyle="1" w:styleId="50">
    <w:name w:val="Заголовок 5 Знак"/>
    <w:basedOn w:val="1"/>
    <w:link w:val="5"/>
    <w:rPr>
      <w:color w:val="2F5496" w:themeColor="accent1" w:themeShade="BF"/>
    </w:rPr>
  </w:style>
  <w:style w:type="paragraph" w:styleId="a7">
    <w:name w:val="header"/>
    <w:basedOn w:val="a"/>
    <w:link w:val="a8"/>
    <w:pPr>
      <w:tabs>
        <w:tab w:val="center" w:pos="4677"/>
        <w:tab w:val="right" w:pos="9355"/>
      </w:tabs>
      <w:spacing w:after="0" w:line="240" w:lineRule="auto"/>
    </w:pPr>
  </w:style>
  <w:style w:type="character" w:customStyle="1" w:styleId="a8">
    <w:name w:val="Верхний колонтитул Знак"/>
    <w:basedOn w:val="1"/>
    <w:link w:val="a7"/>
  </w:style>
  <w:style w:type="character" w:customStyle="1" w:styleId="11">
    <w:name w:val="Заголовок 1 Знак"/>
    <w:basedOn w:val="1"/>
    <w:link w:val="10"/>
    <w:rPr>
      <w:rFonts w:asciiTheme="majorHAnsi" w:hAnsiTheme="majorHAnsi"/>
      <w:color w:val="2F5496" w:themeColor="accent1" w:themeShade="BF"/>
      <w:sz w:val="40"/>
    </w:rPr>
  </w:style>
  <w:style w:type="paragraph" w:customStyle="1" w:styleId="15">
    <w:name w:val="Гиперссылка1"/>
    <w:link w:val="a9"/>
    <w:rPr>
      <w:color w:val="0000FF"/>
      <w:u w:val="single"/>
    </w:rPr>
  </w:style>
  <w:style w:type="character" w:styleId="a9">
    <w:name w:val="Hyperlink"/>
    <w:link w:val="15"/>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character" w:customStyle="1" w:styleId="80">
    <w:name w:val="Заголовок 8 Знак"/>
    <w:basedOn w:val="1"/>
    <w:link w:val="8"/>
    <w:rPr>
      <w:i/>
      <w:color w:val="272727" w:themeColor="text1" w:themeTint="D8"/>
    </w:rPr>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styleId="aa">
    <w:name w:val="footer"/>
    <w:basedOn w:val="a"/>
    <w:link w:val="ab"/>
    <w:pPr>
      <w:tabs>
        <w:tab w:val="center" w:pos="4677"/>
        <w:tab w:val="right" w:pos="9355"/>
      </w:tabs>
      <w:spacing w:after="0" w:line="240" w:lineRule="auto"/>
    </w:pPr>
  </w:style>
  <w:style w:type="character" w:customStyle="1" w:styleId="ab">
    <w:name w:val="Нижний колонтитул Знак"/>
    <w:basedOn w:val="1"/>
    <w:link w:val="aa"/>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styleId="23">
    <w:name w:val="Quote"/>
    <w:basedOn w:val="a"/>
    <w:next w:val="a"/>
    <w:link w:val="24"/>
    <w:pPr>
      <w:spacing w:before="160"/>
      <w:jc w:val="center"/>
    </w:pPr>
    <w:rPr>
      <w:i/>
      <w:color w:val="404040" w:themeColor="text1" w:themeTint="BF"/>
    </w:rPr>
  </w:style>
  <w:style w:type="character" w:customStyle="1" w:styleId="24">
    <w:name w:val="Цитата 2 Знак"/>
    <w:basedOn w:val="1"/>
    <w:link w:val="23"/>
    <w:rPr>
      <w:i/>
      <w:color w:val="404040" w:themeColor="text1" w:themeTint="BF"/>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13">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c">
    <w:name w:val="Intense Quote"/>
    <w:basedOn w:val="a"/>
    <w:next w:val="a"/>
    <w:link w:val="ad"/>
    <w:pPr>
      <w:pBdr>
        <w:top w:val="single" w:sz="4" w:space="10" w:color="2F5496" w:themeColor="accent1" w:themeShade="BF"/>
        <w:bottom w:val="single" w:sz="4" w:space="10" w:color="2F5496" w:themeColor="accent1" w:themeShade="BF"/>
      </w:pBdr>
      <w:spacing w:before="360" w:after="360"/>
      <w:ind w:left="864" w:right="864"/>
      <w:jc w:val="center"/>
    </w:pPr>
    <w:rPr>
      <w:i/>
      <w:color w:val="2F5496" w:themeColor="accent1" w:themeShade="BF"/>
    </w:rPr>
  </w:style>
  <w:style w:type="character" w:customStyle="1" w:styleId="ad">
    <w:name w:val="Выделенная цитата Знак"/>
    <w:basedOn w:val="1"/>
    <w:link w:val="ac"/>
    <w:rPr>
      <w:i/>
      <w:color w:val="2F5496" w:themeColor="accent1" w:themeShade="BF"/>
    </w:rPr>
  </w:style>
  <w:style w:type="paragraph" w:styleId="ae">
    <w:name w:val="Subtitle"/>
    <w:basedOn w:val="a"/>
    <w:next w:val="a"/>
    <w:link w:val="af"/>
    <w:uiPriority w:val="11"/>
    <w:qFormat/>
    <w:pPr>
      <w:numPr>
        <w:ilvl w:val="1"/>
      </w:numPr>
    </w:pPr>
    <w:rPr>
      <w:color w:val="595959" w:themeColor="text1" w:themeTint="A6"/>
      <w:spacing w:val="15"/>
      <w:sz w:val="28"/>
    </w:rPr>
  </w:style>
  <w:style w:type="character" w:customStyle="1" w:styleId="af">
    <w:name w:val="Подзаголовок Знак"/>
    <w:basedOn w:val="1"/>
    <w:link w:val="ae"/>
    <w:rPr>
      <w:color w:val="595959" w:themeColor="text1" w:themeTint="A6"/>
      <w:spacing w:val="15"/>
      <w:sz w:val="28"/>
    </w:rPr>
  </w:style>
  <w:style w:type="paragraph" w:styleId="af0">
    <w:name w:val="Title"/>
    <w:basedOn w:val="a"/>
    <w:next w:val="a"/>
    <w:link w:val="af1"/>
    <w:uiPriority w:val="10"/>
    <w:qFormat/>
    <w:pPr>
      <w:spacing w:after="80" w:line="240" w:lineRule="auto"/>
      <w:contextualSpacing/>
    </w:pPr>
    <w:rPr>
      <w:rFonts w:asciiTheme="majorHAnsi" w:hAnsiTheme="majorHAnsi"/>
      <w:spacing w:val="-10"/>
      <w:sz w:val="56"/>
    </w:rPr>
  </w:style>
  <w:style w:type="character" w:customStyle="1" w:styleId="af1">
    <w:name w:val="Название Знак"/>
    <w:basedOn w:val="1"/>
    <w:link w:val="af0"/>
    <w:rPr>
      <w:rFonts w:asciiTheme="majorHAnsi" w:hAnsiTheme="majorHAnsi"/>
      <w:spacing w:val="-10"/>
      <w:sz w:val="56"/>
    </w:rPr>
  </w:style>
  <w:style w:type="character" w:customStyle="1" w:styleId="40">
    <w:name w:val="Заголовок 4 Знак"/>
    <w:basedOn w:val="1"/>
    <w:link w:val="4"/>
    <w:rPr>
      <w:i/>
      <w:color w:val="2F5496" w:themeColor="accent1" w:themeShade="BF"/>
    </w:rPr>
  </w:style>
  <w:style w:type="character" w:customStyle="1" w:styleId="20">
    <w:name w:val="Заголовок 2 Знак"/>
    <w:basedOn w:val="1"/>
    <w:link w:val="2"/>
    <w:rPr>
      <w:rFonts w:asciiTheme="majorHAnsi" w:hAnsiTheme="majorHAnsi"/>
      <w:color w:val="2F5496" w:themeColor="accent1" w:themeShade="BF"/>
      <w:sz w:val="32"/>
    </w:rPr>
  </w:style>
  <w:style w:type="character" w:customStyle="1" w:styleId="60">
    <w:name w:val="Заголовок 6 Знак"/>
    <w:basedOn w:val="1"/>
    <w:link w:val="6"/>
    <w:rPr>
      <w:i/>
      <w:color w:val="595959" w:themeColor="text1" w:themeTint="A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link w:val="1"/>
    <w:qFormat/>
  </w:style>
  <w:style w:type="paragraph" w:styleId="10">
    <w:name w:val="heading 1"/>
    <w:basedOn w:val="a"/>
    <w:next w:val="a"/>
    <w:link w:val="11"/>
    <w:uiPriority w:val="9"/>
    <w:qFormat/>
    <w:pPr>
      <w:keepNext/>
      <w:keepLines/>
      <w:spacing w:before="360" w:after="80"/>
      <w:outlineLvl w:val="0"/>
    </w:pPr>
    <w:rPr>
      <w:rFonts w:asciiTheme="majorHAnsi" w:hAnsiTheme="majorHAnsi"/>
      <w:color w:val="2F5496" w:themeColor="accent1" w:themeShade="BF"/>
      <w:sz w:val="40"/>
    </w:rPr>
  </w:style>
  <w:style w:type="paragraph" w:styleId="2">
    <w:name w:val="heading 2"/>
    <w:basedOn w:val="a"/>
    <w:next w:val="a"/>
    <w:link w:val="20"/>
    <w:uiPriority w:val="9"/>
    <w:qFormat/>
    <w:pPr>
      <w:keepNext/>
      <w:keepLines/>
      <w:spacing w:before="160" w:after="80"/>
      <w:outlineLvl w:val="1"/>
    </w:pPr>
    <w:rPr>
      <w:rFonts w:asciiTheme="majorHAnsi" w:hAnsiTheme="majorHAnsi"/>
      <w:color w:val="2F5496" w:themeColor="accent1" w:themeShade="BF"/>
      <w:sz w:val="32"/>
    </w:rPr>
  </w:style>
  <w:style w:type="paragraph" w:styleId="3">
    <w:name w:val="heading 3"/>
    <w:basedOn w:val="a"/>
    <w:next w:val="a"/>
    <w:link w:val="30"/>
    <w:uiPriority w:val="9"/>
    <w:qFormat/>
    <w:pPr>
      <w:keepNext/>
      <w:keepLines/>
      <w:spacing w:before="160" w:after="80"/>
      <w:outlineLvl w:val="2"/>
    </w:pPr>
    <w:rPr>
      <w:color w:val="2F5496" w:themeColor="accent1" w:themeShade="BF"/>
      <w:sz w:val="28"/>
    </w:rPr>
  </w:style>
  <w:style w:type="paragraph" w:styleId="4">
    <w:name w:val="heading 4"/>
    <w:basedOn w:val="a"/>
    <w:next w:val="a"/>
    <w:link w:val="40"/>
    <w:uiPriority w:val="9"/>
    <w:qFormat/>
    <w:pPr>
      <w:keepNext/>
      <w:keepLines/>
      <w:spacing w:before="80" w:after="40"/>
      <w:outlineLvl w:val="3"/>
    </w:pPr>
    <w:rPr>
      <w:i/>
      <w:color w:val="2F5496" w:themeColor="accent1" w:themeShade="BF"/>
    </w:rPr>
  </w:style>
  <w:style w:type="paragraph" w:styleId="5">
    <w:name w:val="heading 5"/>
    <w:basedOn w:val="a"/>
    <w:next w:val="a"/>
    <w:link w:val="50"/>
    <w:uiPriority w:val="9"/>
    <w:qFormat/>
    <w:pPr>
      <w:keepNext/>
      <w:keepLines/>
      <w:spacing w:before="80" w:after="40"/>
      <w:outlineLvl w:val="4"/>
    </w:pPr>
    <w:rPr>
      <w:color w:val="2F5496" w:themeColor="accent1" w:themeShade="BF"/>
    </w:rPr>
  </w:style>
  <w:style w:type="paragraph" w:styleId="6">
    <w:name w:val="heading 6"/>
    <w:basedOn w:val="a"/>
    <w:next w:val="a"/>
    <w:link w:val="60"/>
    <w:uiPriority w:val="9"/>
    <w:qFormat/>
    <w:pPr>
      <w:keepNext/>
      <w:keepLines/>
      <w:spacing w:before="40" w:after="0"/>
      <w:outlineLvl w:val="5"/>
    </w:pPr>
    <w:rPr>
      <w:i/>
      <w:color w:val="595959" w:themeColor="text1" w:themeTint="A6"/>
    </w:rPr>
  </w:style>
  <w:style w:type="paragraph" w:styleId="7">
    <w:name w:val="heading 7"/>
    <w:basedOn w:val="a"/>
    <w:next w:val="a"/>
    <w:link w:val="70"/>
    <w:uiPriority w:val="9"/>
    <w:qFormat/>
    <w:pPr>
      <w:keepNext/>
      <w:keepLines/>
      <w:spacing w:before="40" w:after="0"/>
      <w:outlineLvl w:val="6"/>
    </w:pPr>
    <w:rPr>
      <w:color w:val="595959" w:themeColor="text1" w:themeTint="A6"/>
    </w:rPr>
  </w:style>
  <w:style w:type="paragraph" w:styleId="8">
    <w:name w:val="heading 8"/>
    <w:basedOn w:val="a"/>
    <w:next w:val="a"/>
    <w:link w:val="80"/>
    <w:uiPriority w:val="9"/>
    <w:qFormat/>
    <w:pPr>
      <w:keepNext/>
      <w:keepLines/>
      <w:spacing w:after="0"/>
      <w:outlineLvl w:val="7"/>
    </w:pPr>
    <w:rPr>
      <w:i/>
      <w:color w:val="272727" w:themeColor="text1" w:themeTint="D8"/>
    </w:rPr>
  </w:style>
  <w:style w:type="paragraph" w:styleId="9">
    <w:name w:val="heading 9"/>
    <w:basedOn w:val="a"/>
    <w:next w:val="a"/>
    <w:link w:val="90"/>
    <w:uiPriority w:val="9"/>
    <w:qFormat/>
    <w:pPr>
      <w:keepNext/>
      <w:keepLines/>
      <w:spacing w:after="0"/>
      <w:outlineLvl w:val="8"/>
    </w:pPr>
    <w:rPr>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color w:val="595959" w:themeColor="text1" w:themeTint="A6"/>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color w:val="2F5496" w:themeColor="accent1" w:themeShade="BF"/>
      <w:sz w:val="28"/>
    </w:rPr>
  </w:style>
  <w:style w:type="paragraph" w:customStyle="1" w:styleId="12">
    <w:name w:val="Сильное выделение1"/>
    <w:basedOn w:val="13"/>
    <w:link w:val="a3"/>
    <w:rPr>
      <w:i/>
      <w:color w:val="2F5496" w:themeColor="accent1" w:themeShade="BF"/>
    </w:rPr>
  </w:style>
  <w:style w:type="character" w:styleId="a3">
    <w:name w:val="Intense Emphasis"/>
    <w:basedOn w:val="a0"/>
    <w:link w:val="12"/>
    <w:rPr>
      <w:i/>
      <w:color w:val="2F5496" w:themeColor="accent1" w:themeShade="BF"/>
    </w:rPr>
  </w:style>
  <w:style w:type="character" w:customStyle="1" w:styleId="90">
    <w:name w:val="Заголовок 9 Знак"/>
    <w:basedOn w:val="1"/>
    <w:link w:val="9"/>
    <w:rPr>
      <w:color w:val="272727" w:themeColor="text1" w:themeTint="D8"/>
    </w:rPr>
  </w:style>
  <w:style w:type="paragraph" w:styleId="a4">
    <w:name w:val="List Paragraph"/>
    <w:basedOn w:val="a"/>
    <w:link w:val="a5"/>
    <w:pPr>
      <w:ind w:left="720"/>
      <w:contextualSpacing/>
    </w:pPr>
  </w:style>
  <w:style w:type="character" w:customStyle="1" w:styleId="a5">
    <w:name w:val="Абзац списка Знак"/>
    <w:basedOn w:val="1"/>
    <w:link w:val="a4"/>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4">
    <w:name w:val="Сильная ссылка1"/>
    <w:basedOn w:val="13"/>
    <w:link w:val="a6"/>
    <w:rPr>
      <w:b/>
      <w:smallCaps/>
      <w:color w:val="2F5496" w:themeColor="accent1" w:themeShade="BF"/>
      <w:spacing w:val="5"/>
    </w:rPr>
  </w:style>
  <w:style w:type="character" w:styleId="a6">
    <w:name w:val="Intense Reference"/>
    <w:basedOn w:val="a0"/>
    <w:link w:val="14"/>
    <w:rPr>
      <w:b/>
      <w:smallCaps/>
      <w:color w:val="2F5496" w:themeColor="accent1" w:themeShade="BF"/>
      <w:spacing w:val="5"/>
    </w:rPr>
  </w:style>
  <w:style w:type="character" w:customStyle="1" w:styleId="50">
    <w:name w:val="Заголовок 5 Знак"/>
    <w:basedOn w:val="1"/>
    <w:link w:val="5"/>
    <w:rPr>
      <w:color w:val="2F5496" w:themeColor="accent1" w:themeShade="BF"/>
    </w:rPr>
  </w:style>
  <w:style w:type="paragraph" w:styleId="a7">
    <w:name w:val="header"/>
    <w:basedOn w:val="a"/>
    <w:link w:val="a8"/>
    <w:pPr>
      <w:tabs>
        <w:tab w:val="center" w:pos="4677"/>
        <w:tab w:val="right" w:pos="9355"/>
      </w:tabs>
      <w:spacing w:after="0" w:line="240" w:lineRule="auto"/>
    </w:pPr>
  </w:style>
  <w:style w:type="character" w:customStyle="1" w:styleId="a8">
    <w:name w:val="Верхний колонтитул Знак"/>
    <w:basedOn w:val="1"/>
    <w:link w:val="a7"/>
  </w:style>
  <w:style w:type="character" w:customStyle="1" w:styleId="11">
    <w:name w:val="Заголовок 1 Знак"/>
    <w:basedOn w:val="1"/>
    <w:link w:val="10"/>
    <w:rPr>
      <w:rFonts w:asciiTheme="majorHAnsi" w:hAnsiTheme="majorHAnsi"/>
      <w:color w:val="2F5496" w:themeColor="accent1" w:themeShade="BF"/>
      <w:sz w:val="40"/>
    </w:rPr>
  </w:style>
  <w:style w:type="paragraph" w:customStyle="1" w:styleId="15">
    <w:name w:val="Гиперссылка1"/>
    <w:link w:val="a9"/>
    <w:rPr>
      <w:color w:val="0000FF"/>
      <w:u w:val="single"/>
    </w:rPr>
  </w:style>
  <w:style w:type="character" w:styleId="a9">
    <w:name w:val="Hyperlink"/>
    <w:link w:val="15"/>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character" w:customStyle="1" w:styleId="80">
    <w:name w:val="Заголовок 8 Знак"/>
    <w:basedOn w:val="1"/>
    <w:link w:val="8"/>
    <w:rPr>
      <w:i/>
      <w:color w:val="272727" w:themeColor="text1" w:themeTint="D8"/>
    </w:rPr>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styleId="aa">
    <w:name w:val="footer"/>
    <w:basedOn w:val="a"/>
    <w:link w:val="ab"/>
    <w:pPr>
      <w:tabs>
        <w:tab w:val="center" w:pos="4677"/>
        <w:tab w:val="right" w:pos="9355"/>
      </w:tabs>
      <w:spacing w:after="0" w:line="240" w:lineRule="auto"/>
    </w:pPr>
  </w:style>
  <w:style w:type="character" w:customStyle="1" w:styleId="ab">
    <w:name w:val="Нижний колонтитул Знак"/>
    <w:basedOn w:val="1"/>
    <w:link w:val="aa"/>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styleId="23">
    <w:name w:val="Quote"/>
    <w:basedOn w:val="a"/>
    <w:next w:val="a"/>
    <w:link w:val="24"/>
    <w:pPr>
      <w:spacing w:before="160"/>
      <w:jc w:val="center"/>
    </w:pPr>
    <w:rPr>
      <w:i/>
      <w:color w:val="404040" w:themeColor="text1" w:themeTint="BF"/>
    </w:rPr>
  </w:style>
  <w:style w:type="character" w:customStyle="1" w:styleId="24">
    <w:name w:val="Цитата 2 Знак"/>
    <w:basedOn w:val="1"/>
    <w:link w:val="23"/>
    <w:rPr>
      <w:i/>
      <w:color w:val="404040" w:themeColor="text1" w:themeTint="BF"/>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13">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c">
    <w:name w:val="Intense Quote"/>
    <w:basedOn w:val="a"/>
    <w:next w:val="a"/>
    <w:link w:val="ad"/>
    <w:pPr>
      <w:pBdr>
        <w:top w:val="single" w:sz="4" w:space="10" w:color="2F5496" w:themeColor="accent1" w:themeShade="BF"/>
        <w:bottom w:val="single" w:sz="4" w:space="10" w:color="2F5496" w:themeColor="accent1" w:themeShade="BF"/>
      </w:pBdr>
      <w:spacing w:before="360" w:after="360"/>
      <w:ind w:left="864" w:right="864"/>
      <w:jc w:val="center"/>
    </w:pPr>
    <w:rPr>
      <w:i/>
      <w:color w:val="2F5496" w:themeColor="accent1" w:themeShade="BF"/>
    </w:rPr>
  </w:style>
  <w:style w:type="character" w:customStyle="1" w:styleId="ad">
    <w:name w:val="Выделенная цитата Знак"/>
    <w:basedOn w:val="1"/>
    <w:link w:val="ac"/>
    <w:rPr>
      <w:i/>
      <w:color w:val="2F5496" w:themeColor="accent1" w:themeShade="BF"/>
    </w:rPr>
  </w:style>
  <w:style w:type="paragraph" w:styleId="ae">
    <w:name w:val="Subtitle"/>
    <w:basedOn w:val="a"/>
    <w:next w:val="a"/>
    <w:link w:val="af"/>
    <w:uiPriority w:val="11"/>
    <w:qFormat/>
    <w:pPr>
      <w:numPr>
        <w:ilvl w:val="1"/>
      </w:numPr>
    </w:pPr>
    <w:rPr>
      <w:color w:val="595959" w:themeColor="text1" w:themeTint="A6"/>
      <w:spacing w:val="15"/>
      <w:sz w:val="28"/>
    </w:rPr>
  </w:style>
  <w:style w:type="character" w:customStyle="1" w:styleId="af">
    <w:name w:val="Подзаголовок Знак"/>
    <w:basedOn w:val="1"/>
    <w:link w:val="ae"/>
    <w:rPr>
      <w:color w:val="595959" w:themeColor="text1" w:themeTint="A6"/>
      <w:spacing w:val="15"/>
      <w:sz w:val="28"/>
    </w:rPr>
  </w:style>
  <w:style w:type="paragraph" w:styleId="af0">
    <w:name w:val="Title"/>
    <w:basedOn w:val="a"/>
    <w:next w:val="a"/>
    <w:link w:val="af1"/>
    <w:uiPriority w:val="10"/>
    <w:qFormat/>
    <w:pPr>
      <w:spacing w:after="80" w:line="240" w:lineRule="auto"/>
      <w:contextualSpacing/>
    </w:pPr>
    <w:rPr>
      <w:rFonts w:asciiTheme="majorHAnsi" w:hAnsiTheme="majorHAnsi"/>
      <w:spacing w:val="-10"/>
      <w:sz w:val="56"/>
    </w:rPr>
  </w:style>
  <w:style w:type="character" w:customStyle="1" w:styleId="af1">
    <w:name w:val="Название Знак"/>
    <w:basedOn w:val="1"/>
    <w:link w:val="af0"/>
    <w:rPr>
      <w:rFonts w:asciiTheme="majorHAnsi" w:hAnsiTheme="majorHAnsi"/>
      <w:spacing w:val="-10"/>
      <w:sz w:val="56"/>
    </w:rPr>
  </w:style>
  <w:style w:type="character" w:customStyle="1" w:styleId="40">
    <w:name w:val="Заголовок 4 Знак"/>
    <w:basedOn w:val="1"/>
    <w:link w:val="4"/>
    <w:rPr>
      <w:i/>
      <w:color w:val="2F5496" w:themeColor="accent1" w:themeShade="BF"/>
    </w:rPr>
  </w:style>
  <w:style w:type="character" w:customStyle="1" w:styleId="20">
    <w:name w:val="Заголовок 2 Знак"/>
    <w:basedOn w:val="1"/>
    <w:link w:val="2"/>
    <w:rPr>
      <w:rFonts w:asciiTheme="majorHAnsi" w:hAnsiTheme="majorHAnsi"/>
      <w:color w:val="2F5496" w:themeColor="accent1" w:themeShade="BF"/>
      <w:sz w:val="32"/>
    </w:rPr>
  </w:style>
  <w:style w:type="character" w:customStyle="1" w:styleId="60">
    <w:name w:val="Заголовок 6 Знак"/>
    <w:basedOn w:val="1"/>
    <w:link w:val="6"/>
    <w:rPr>
      <w:i/>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891</Words>
  <Characters>5079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Фракция ЛДПР</dc:creator>
  <cp:lastModifiedBy>Фракция ЛДПР</cp:lastModifiedBy>
  <cp:revision>4</cp:revision>
  <dcterms:created xsi:type="dcterms:W3CDTF">2026-03-02T08:06:00Z</dcterms:created>
  <dcterms:modified xsi:type="dcterms:W3CDTF">2026-03-02T09:37:00Z</dcterms:modified>
</cp:coreProperties>
</file>