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EDE" w:rsidRPr="009E2EDE" w:rsidRDefault="003053A1" w:rsidP="003053A1">
      <w:pPr>
        <w:spacing w:after="0"/>
        <w:ind w:left="8505"/>
        <w:rPr>
          <w:rFonts w:ascii="Times New Roman" w:eastAsia="Times New Roman" w:hAnsi="Times New Roman" w:cs="Times New Roman"/>
          <w:bCs/>
          <w:sz w:val="28"/>
          <w:szCs w:val="28"/>
        </w:rPr>
      </w:pPr>
      <w:r w:rsidRPr="009E2EDE">
        <w:rPr>
          <w:rFonts w:ascii="Times New Roman" w:eastAsia="Times New Roman" w:hAnsi="Times New Roman" w:cs="Times New Roman"/>
          <w:bCs/>
          <w:sz w:val="28"/>
          <w:szCs w:val="28"/>
        </w:rPr>
        <w:t>ПРОЕКТ</w:t>
      </w:r>
    </w:p>
    <w:p w:rsidR="00EC39A0" w:rsidRPr="009E2EDE" w:rsidRDefault="003053A1" w:rsidP="00EC39A0">
      <w:pPr>
        <w:pStyle w:val="ConsPlusTitle"/>
        <w:contextualSpacing/>
        <w:jc w:val="center"/>
        <w:rPr>
          <w:rFonts w:ascii="Times New Roman" w:hAnsi="Times New Roman" w:cs="Times New Roman"/>
          <w:sz w:val="28"/>
          <w:szCs w:val="28"/>
        </w:rPr>
      </w:pPr>
      <w:r w:rsidRPr="009E2EDE">
        <w:rPr>
          <w:rFonts w:ascii="Times New Roman" w:hAnsi="Times New Roman" w:cs="Times New Roman"/>
          <w:sz w:val="28"/>
          <w:szCs w:val="28"/>
        </w:rPr>
        <w:t>ПОРЯДОК</w:t>
      </w:r>
    </w:p>
    <w:p w:rsidR="00EC39A0" w:rsidRPr="009E2EDE" w:rsidRDefault="003053A1" w:rsidP="00EC39A0">
      <w:pPr>
        <w:pStyle w:val="ConsPlusTitle"/>
        <w:contextualSpacing/>
        <w:jc w:val="center"/>
        <w:rPr>
          <w:rFonts w:ascii="Times New Roman" w:hAnsi="Times New Roman" w:cs="Times New Roman"/>
          <w:sz w:val="28"/>
          <w:szCs w:val="28"/>
        </w:rPr>
      </w:pPr>
      <w:r w:rsidRPr="009E2EDE">
        <w:rPr>
          <w:rFonts w:ascii="Times New Roman" w:hAnsi="Times New Roman" w:cs="Times New Roman"/>
          <w:sz w:val="28"/>
          <w:szCs w:val="28"/>
        </w:rPr>
        <w:t>ПРЕДОСТАВЛЕНИЯ МЕЖБЮДЖЕТНЫХ ТРАНСФЕРТОВ НА РЕАЛИЗАЦИЮ МЕРОПРИЯТИЙ ПО СТРОИТЕЛЬСТВУ И РЕКОНСТРУКЦИИ ОБЪЕКТОВ ТЕПЛОСНАБЖЕНИЯ ЗА СЧЕТ СРЕДСТВ, ВЫСВОБОЖДАЕМЫХ В РАМКАХ СПИСАНИЯ ДВУХ ТРЕТЕЙ ЗАДОЛЖЕННОСТИ ПО ОТДЕЛЬНЫМ БЮДЖЕТНЫМ КРЕДИТАМ</w:t>
      </w:r>
    </w:p>
    <w:p w:rsidR="00EC39A0" w:rsidRPr="009E2EDE" w:rsidRDefault="00EC39A0" w:rsidP="00EC39A0">
      <w:pPr>
        <w:pStyle w:val="ConsPlusTitle"/>
        <w:ind w:firstLine="709"/>
        <w:contextualSpacing/>
        <w:jc w:val="center"/>
        <w:rPr>
          <w:rFonts w:ascii="Times New Roman" w:hAnsi="Times New Roman" w:cs="Times New Roman"/>
          <w:sz w:val="28"/>
          <w:szCs w:val="28"/>
        </w:rPr>
      </w:pPr>
    </w:p>
    <w:p w:rsidR="00EC39A0" w:rsidRPr="009E2EDE" w:rsidRDefault="00EC39A0" w:rsidP="00444FF2">
      <w:pPr>
        <w:pStyle w:val="headertext"/>
        <w:shd w:val="clear" w:color="auto" w:fill="FFFFFF"/>
        <w:spacing w:before="0" w:beforeAutospacing="0" w:after="0" w:afterAutospacing="0"/>
        <w:ind w:firstLine="709"/>
        <w:jc w:val="both"/>
        <w:textAlignment w:val="baseline"/>
        <w:rPr>
          <w:sz w:val="28"/>
          <w:szCs w:val="28"/>
        </w:rPr>
      </w:pPr>
      <w:r w:rsidRPr="009E2EDE">
        <w:rPr>
          <w:sz w:val="28"/>
          <w:szCs w:val="28"/>
        </w:rPr>
        <w:t xml:space="preserve">1. Методика предоставления межбюджетных трансфертов на реализацию мероприятий по строительству и реконструкции объектов теплоснабжения за счет средств, высвобождаемых в рамках списания двух третей задолженности по отдельным бюджетным кредитам (далее – </w:t>
      </w:r>
      <w:r w:rsidR="00036249" w:rsidRPr="009E2EDE">
        <w:rPr>
          <w:sz w:val="28"/>
          <w:szCs w:val="28"/>
        </w:rPr>
        <w:t>Порядок</w:t>
      </w:r>
      <w:r w:rsidR="00CF0D15" w:rsidRPr="009E2EDE">
        <w:rPr>
          <w:sz w:val="28"/>
          <w:szCs w:val="28"/>
        </w:rPr>
        <w:t>) разработана</w:t>
      </w:r>
      <w:r w:rsidRPr="009E2EDE">
        <w:rPr>
          <w:sz w:val="28"/>
          <w:szCs w:val="28"/>
        </w:rPr>
        <w:t xml:space="preserve"> в соответствии с </w:t>
      </w:r>
      <w:hyperlink r:id="rId7" w:anchor="65A0IQ" w:history="1">
        <w:r w:rsidRPr="009E2EDE">
          <w:rPr>
            <w:rStyle w:val="a7"/>
            <w:bCs/>
            <w:color w:val="000000" w:themeColor="text1"/>
            <w:sz w:val="28"/>
            <w:szCs w:val="28"/>
            <w:u w:val="none"/>
          </w:rPr>
          <w:t>Правилами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w:t>
        </w:r>
      </w:hyperlink>
      <w:r w:rsidRPr="009E2EDE">
        <w:rPr>
          <w:sz w:val="28"/>
          <w:szCs w:val="28"/>
        </w:rPr>
        <w:t>, утвержденными постановлением Правительства Российской Федерации от 1 февраля 2025 г. № 79</w:t>
      </w:r>
      <w:r w:rsidR="00036249" w:rsidRPr="009E2EDE">
        <w:rPr>
          <w:sz w:val="28"/>
          <w:szCs w:val="28"/>
        </w:rPr>
        <w:t xml:space="preserve"> (далее – Правила)</w:t>
      </w:r>
      <w:r w:rsidRPr="009E2EDE">
        <w:rPr>
          <w:sz w:val="28"/>
          <w:szCs w:val="28"/>
        </w:rPr>
        <w:t>,  Законом Ярославской области «О межбюдже</w:t>
      </w:r>
      <w:r w:rsidR="00CF0D15" w:rsidRPr="009E2EDE">
        <w:rPr>
          <w:sz w:val="28"/>
          <w:szCs w:val="28"/>
        </w:rPr>
        <w:t>тных отношениях» и устанавливает</w:t>
      </w:r>
      <w:r w:rsidRPr="009E2EDE">
        <w:rPr>
          <w:sz w:val="28"/>
          <w:szCs w:val="28"/>
        </w:rPr>
        <w:t xml:space="preserve"> порядок предоставления и распределения между муниципальными образованиями области иных межбюджетных трансфертов </w:t>
      </w:r>
      <w:r w:rsidR="00A726A3" w:rsidRPr="009E2EDE">
        <w:rPr>
          <w:sz w:val="28"/>
          <w:szCs w:val="28"/>
        </w:rPr>
        <w:t xml:space="preserve">по строительству и реконструкции объектов теплоснабжения </w:t>
      </w:r>
      <w:r w:rsidRPr="009E2EDE">
        <w:rPr>
          <w:sz w:val="28"/>
          <w:szCs w:val="28"/>
        </w:rPr>
        <w:t>за счет средств высвобождаемых в рамках списания двух третей задолженности по отдельным бюджетным кредитам (далее –межбюджетные трансферты).</w:t>
      </w:r>
    </w:p>
    <w:p w:rsidR="00EC39A0" w:rsidRPr="009E2EDE" w:rsidRDefault="00EC39A0" w:rsidP="00444FF2">
      <w:pPr>
        <w:pStyle w:val="ConsPlusNormal"/>
        <w:numPr>
          <w:ilvl w:val="0"/>
          <w:numId w:val="1"/>
        </w:numPr>
        <w:tabs>
          <w:tab w:val="left" w:pos="0"/>
          <w:tab w:val="left" w:pos="993"/>
        </w:tabs>
        <w:ind w:left="0" w:firstLine="709"/>
        <w:jc w:val="both"/>
        <w:rPr>
          <w:sz w:val="28"/>
          <w:szCs w:val="28"/>
        </w:rPr>
      </w:pPr>
      <w:r w:rsidRPr="009E2EDE">
        <w:rPr>
          <w:sz w:val="28"/>
          <w:szCs w:val="28"/>
        </w:rPr>
        <w:t>Межбюджетные трансферты предоставляются в рамках ведомственн</w:t>
      </w:r>
      <w:r w:rsidR="00A726A3" w:rsidRPr="009E2EDE">
        <w:rPr>
          <w:sz w:val="28"/>
          <w:szCs w:val="28"/>
        </w:rPr>
        <w:t xml:space="preserve">ого </w:t>
      </w:r>
      <w:r w:rsidRPr="009E2EDE">
        <w:rPr>
          <w:sz w:val="28"/>
          <w:szCs w:val="28"/>
        </w:rPr>
        <w:t>проект</w:t>
      </w:r>
      <w:r w:rsidR="00A726A3" w:rsidRPr="009E2EDE">
        <w:rPr>
          <w:sz w:val="28"/>
          <w:szCs w:val="28"/>
        </w:rPr>
        <w:t>а</w:t>
      </w:r>
      <w:r w:rsidRPr="009E2EDE">
        <w:rPr>
          <w:sz w:val="28"/>
          <w:szCs w:val="28"/>
        </w:rPr>
        <w:t xml:space="preserve"> «</w:t>
      </w:r>
      <w:r w:rsidR="00A726A3" w:rsidRPr="009E2EDE">
        <w:rPr>
          <w:sz w:val="28"/>
          <w:szCs w:val="28"/>
        </w:rPr>
        <w:t>Газификация жилищно-коммунального хозяйства и модернизация объектов теплоснабжения</w:t>
      </w:r>
      <w:r w:rsidRPr="009E2EDE">
        <w:rPr>
          <w:sz w:val="28"/>
          <w:szCs w:val="28"/>
        </w:rPr>
        <w:t>» (далее – ведомственный проект), утвержденный протоколом регионального ведомственного проектного комитета от 26.03.2024 № F-2024-4, в рамках государственной программы Ярославской области «Обеспечение качественными коммунальными услугами населения Ярославской области», утвержд</w:t>
      </w:r>
      <w:r w:rsidR="00A726A3" w:rsidRPr="009E2EDE">
        <w:rPr>
          <w:sz w:val="28"/>
          <w:szCs w:val="28"/>
        </w:rPr>
        <w:t xml:space="preserve">енной </w:t>
      </w:r>
      <w:r w:rsidRPr="009E2EDE">
        <w:rPr>
          <w:sz w:val="28"/>
          <w:szCs w:val="28"/>
        </w:rPr>
        <w:t>постановлением Правительства Ярославской области</w:t>
      </w:r>
      <w:r w:rsidR="00A726A3" w:rsidRPr="009E2EDE">
        <w:rPr>
          <w:sz w:val="28"/>
          <w:szCs w:val="28"/>
        </w:rPr>
        <w:t xml:space="preserve"> </w:t>
      </w:r>
      <w:r w:rsidR="00A726A3" w:rsidRPr="009E2EDE">
        <w:rPr>
          <w:rFonts w:eastAsia="Times New Roman"/>
          <w:sz w:val="28"/>
          <w:szCs w:val="28"/>
        </w:rPr>
        <w:t>от 27.03.2024 № 389-п</w:t>
      </w:r>
      <w:r w:rsidR="009E2EDE" w:rsidRPr="009E2EDE">
        <w:rPr>
          <w:rFonts w:eastAsia="Times New Roman"/>
          <w:sz w:val="28"/>
          <w:szCs w:val="28"/>
        </w:rPr>
        <w:t>.</w:t>
      </w:r>
    </w:p>
    <w:p w:rsidR="00EC39A0" w:rsidRPr="009E2EDE" w:rsidRDefault="00EC39A0" w:rsidP="00444FF2">
      <w:pPr>
        <w:pStyle w:val="ConsPlusNormal"/>
        <w:numPr>
          <w:ilvl w:val="0"/>
          <w:numId w:val="1"/>
        </w:numPr>
        <w:tabs>
          <w:tab w:val="left" w:pos="0"/>
          <w:tab w:val="left" w:pos="993"/>
        </w:tabs>
        <w:ind w:left="0" w:firstLine="709"/>
        <w:jc w:val="both"/>
        <w:rPr>
          <w:sz w:val="28"/>
          <w:szCs w:val="28"/>
        </w:rPr>
      </w:pPr>
      <w:r w:rsidRPr="009E2EDE">
        <w:rPr>
          <w:sz w:val="28"/>
          <w:szCs w:val="28"/>
        </w:rPr>
        <w:t xml:space="preserve">Главным распорядителем бюджетных средств является министерство строительства и жилищно-коммунального хозяйства Ярославской области (далее – </w:t>
      </w:r>
      <w:proofErr w:type="spellStart"/>
      <w:r w:rsidRPr="009E2EDE">
        <w:rPr>
          <w:sz w:val="28"/>
          <w:szCs w:val="28"/>
        </w:rPr>
        <w:t>МСиЖКХ</w:t>
      </w:r>
      <w:proofErr w:type="spellEnd"/>
      <w:r w:rsidRPr="009E2EDE">
        <w:rPr>
          <w:sz w:val="28"/>
          <w:szCs w:val="28"/>
        </w:rPr>
        <w:t xml:space="preserve"> ЯО).</w:t>
      </w:r>
    </w:p>
    <w:p w:rsidR="00036249" w:rsidRPr="009E2EDE" w:rsidRDefault="00036249" w:rsidP="00444FF2">
      <w:pPr>
        <w:numPr>
          <w:ilvl w:val="0"/>
          <w:numId w:val="1"/>
        </w:numPr>
        <w:shd w:val="clear" w:color="auto" w:fill="FFFFFF"/>
        <w:spacing w:after="0" w:line="240" w:lineRule="auto"/>
        <w:ind w:left="0" w:firstLine="709"/>
        <w:contextualSpacing/>
        <w:jc w:val="both"/>
        <w:rPr>
          <w:rFonts w:ascii="Times New Roman" w:hAnsi="Times New Roman" w:cs="Times New Roman"/>
          <w:sz w:val="28"/>
          <w:szCs w:val="28"/>
        </w:rPr>
      </w:pPr>
      <w:r w:rsidRPr="009E2EDE">
        <w:rPr>
          <w:rFonts w:ascii="Times New Roman" w:hAnsi="Times New Roman" w:cs="Times New Roman"/>
          <w:sz w:val="28"/>
          <w:szCs w:val="28"/>
          <w:shd w:val="clear" w:color="auto" w:fill="FFFFFF"/>
        </w:rPr>
        <w:t xml:space="preserve">Отбор мероприятий по реконструкции и строительству объектов теплоснабжения муниципальным образованиям (далее – </w:t>
      </w:r>
      <w:r w:rsidRPr="009E2EDE">
        <w:rPr>
          <w:rFonts w:ascii="Times New Roman" w:hAnsi="Times New Roman" w:cs="Times New Roman"/>
          <w:sz w:val="28"/>
          <w:szCs w:val="28"/>
        </w:rPr>
        <w:t>МО)</w:t>
      </w:r>
      <w:r w:rsidRPr="009E2EDE">
        <w:rPr>
          <w:rFonts w:ascii="Times New Roman" w:hAnsi="Times New Roman" w:cs="Times New Roman"/>
          <w:sz w:val="28"/>
          <w:szCs w:val="28"/>
          <w:shd w:val="clear" w:color="auto" w:fill="FFFFFF"/>
        </w:rPr>
        <w:t xml:space="preserve"> осуществляется без проведения конкурса. </w:t>
      </w:r>
      <w:r w:rsidRPr="009E2EDE">
        <w:rPr>
          <w:rFonts w:ascii="Times New Roman" w:hAnsi="Times New Roman" w:cs="Times New Roman"/>
          <w:sz w:val="28"/>
          <w:szCs w:val="28"/>
        </w:rPr>
        <w:t>Межбюджетные трансферты</w:t>
      </w:r>
      <w:r w:rsidRPr="009E2EDE">
        <w:rPr>
          <w:rFonts w:ascii="Times New Roman" w:hAnsi="Times New Roman" w:cs="Times New Roman"/>
          <w:sz w:val="28"/>
          <w:szCs w:val="28"/>
          <w:shd w:val="clear" w:color="auto" w:fill="FFFFFF"/>
        </w:rPr>
        <w:t xml:space="preserve"> предоставляется </w:t>
      </w:r>
      <w:r w:rsidR="00CF0D15" w:rsidRPr="009E2EDE">
        <w:rPr>
          <w:rFonts w:ascii="Times New Roman" w:hAnsi="Times New Roman" w:cs="Times New Roman"/>
          <w:sz w:val="28"/>
          <w:szCs w:val="28"/>
          <w:shd w:val="clear" w:color="auto" w:fill="FFFFFF"/>
        </w:rPr>
        <w:t xml:space="preserve">городским </w:t>
      </w:r>
      <w:proofErr w:type="gramStart"/>
      <w:r w:rsidR="00A404F1" w:rsidRPr="009E2EDE">
        <w:rPr>
          <w:rFonts w:ascii="Times New Roman" w:hAnsi="Times New Roman" w:cs="Times New Roman"/>
          <w:sz w:val="28"/>
          <w:szCs w:val="28"/>
          <w:shd w:val="clear" w:color="auto" w:fill="FFFFFF"/>
        </w:rPr>
        <w:t>округ</w:t>
      </w:r>
      <w:r w:rsidR="00CF0D15" w:rsidRPr="009E2EDE">
        <w:rPr>
          <w:rFonts w:ascii="Times New Roman" w:hAnsi="Times New Roman" w:cs="Times New Roman"/>
          <w:sz w:val="28"/>
          <w:szCs w:val="28"/>
          <w:shd w:val="clear" w:color="auto" w:fill="FFFFFF"/>
        </w:rPr>
        <w:t xml:space="preserve">ам </w:t>
      </w:r>
      <w:r w:rsidR="00A404F1" w:rsidRPr="009E2EDE">
        <w:rPr>
          <w:rFonts w:ascii="Times New Roman" w:hAnsi="Times New Roman" w:cs="Times New Roman"/>
          <w:sz w:val="28"/>
          <w:szCs w:val="28"/>
          <w:shd w:val="clear" w:color="auto" w:fill="FFFFFF"/>
        </w:rPr>
        <w:t xml:space="preserve"> </w:t>
      </w:r>
      <w:proofErr w:type="spellStart"/>
      <w:r w:rsidR="00A404F1" w:rsidRPr="009E2EDE">
        <w:rPr>
          <w:rFonts w:ascii="Times New Roman" w:hAnsi="Times New Roman" w:cs="Times New Roman"/>
          <w:sz w:val="28"/>
          <w:szCs w:val="28"/>
          <w:shd w:val="clear" w:color="auto" w:fill="FFFFFF"/>
        </w:rPr>
        <w:t>г.Рыбинск</w:t>
      </w:r>
      <w:proofErr w:type="spellEnd"/>
      <w:proofErr w:type="gramEnd"/>
      <w:r w:rsidR="00A404F1" w:rsidRPr="009E2EDE">
        <w:rPr>
          <w:rFonts w:ascii="Times New Roman" w:hAnsi="Times New Roman" w:cs="Times New Roman"/>
          <w:sz w:val="28"/>
          <w:szCs w:val="28"/>
          <w:shd w:val="clear" w:color="auto" w:fill="FFFFFF"/>
        </w:rPr>
        <w:t xml:space="preserve"> и </w:t>
      </w:r>
      <w:proofErr w:type="spellStart"/>
      <w:r w:rsidR="00CF0D15" w:rsidRPr="009E2EDE">
        <w:rPr>
          <w:rFonts w:ascii="Times New Roman" w:hAnsi="Times New Roman" w:cs="Times New Roman"/>
          <w:sz w:val="28"/>
          <w:szCs w:val="28"/>
          <w:shd w:val="clear" w:color="auto" w:fill="FFFFFF"/>
        </w:rPr>
        <w:t>г.Переславль</w:t>
      </w:r>
      <w:proofErr w:type="spellEnd"/>
      <w:r w:rsidR="00CF0D15" w:rsidRPr="009E2EDE">
        <w:rPr>
          <w:rFonts w:ascii="Times New Roman" w:hAnsi="Times New Roman" w:cs="Times New Roman"/>
          <w:sz w:val="28"/>
          <w:szCs w:val="28"/>
          <w:shd w:val="clear" w:color="auto" w:fill="FFFFFF"/>
        </w:rPr>
        <w:t>-Залесский</w:t>
      </w:r>
      <w:r w:rsidRPr="009E2EDE">
        <w:rPr>
          <w:rFonts w:ascii="Times New Roman" w:hAnsi="Times New Roman" w:cs="Times New Roman"/>
          <w:sz w:val="28"/>
          <w:szCs w:val="28"/>
          <w:shd w:val="clear" w:color="auto" w:fill="FFFFFF"/>
        </w:rPr>
        <w:t xml:space="preserve">, на территории которых реализуются мероприятия по реконструкции и строительству объектов теплоснабжения, </w:t>
      </w:r>
      <w:r w:rsidR="00CF0D15" w:rsidRPr="009E2EDE">
        <w:rPr>
          <w:rFonts w:ascii="Times New Roman" w:hAnsi="Times New Roman" w:cs="Times New Roman"/>
          <w:sz w:val="28"/>
          <w:szCs w:val="28"/>
        </w:rPr>
        <w:t>отобранных</w:t>
      </w:r>
      <w:r w:rsidRPr="009E2EDE">
        <w:rPr>
          <w:rFonts w:ascii="Times New Roman" w:hAnsi="Times New Roman" w:cs="Times New Roman"/>
          <w:sz w:val="28"/>
          <w:szCs w:val="28"/>
        </w:rPr>
        <w:t xml:space="preserve"> в соответствии с Правилами.</w:t>
      </w:r>
    </w:p>
    <w:p w:rsidR="00EC39A0" w:rsidRPr="009E2EDE" w:rsidRDefault="00EC39A0" w:rsidP="00444FF2">
      <w:pPr>
        <w:pStyle w:val="a5"/>
        <w:numPr>
          <w:ilvl w:val="0"/>
          <w:numId w:val="1"/>
        </w:numPr>
        <w:tabs>
          <w:tab w:val="left" w:pos="1134"/>
        </w:tabs>
        <w:spacing w:after="0" w:line="240" w:lineRule="auto"/>
        <w:ind w:left="0" w:firstLine="709"/>
        <w:jc w:val="both"/>
        <w:rPr>
          <w:rFonts w:ascii="Times New Roman" w:hAnsi="Times New Roman" w:cs="Times New Roman"/>
          <w:sz w:val="28"/>
          <w:szCs w:val="28"/>
        </w:rPr>
      </w:pPr>
      <w:r w:rsidRPr="009E2EDE">
        <w:rPr>
          <w:rFonts w:ascii="Times New Roman" w:hAnsi="Times New Roman" w:cs="Times New Roman"/>
          <w:sz w:val="28"/>
          <w:szCs w:val="28"/>
        </w:rPr>
        <w:t>Условия предоставления и расходования иных межбюджетных трансфертов:</w:t>
      </w:r>
    </w:p>
    <w:p w:rsidR="00EC39A0" w:rsidRPr="009E2EDE" w:rsidRDefault="00EC39A0" w:rsidP="00444FF2">
      <w:pPr>
        <w:spacing w:after="0" w:line="240" w:lineRule="auto"/>
        <w:ind w:firstLine="709"/>
        <w:jc w:val="both"/>
        <w:rPr>
          <w:rFonts w:ascii="Times New Roman" w:hAnsi="Times New Roman" w:cs="Times New Roman"/>
          <w:sz w:val="28"/>
          <w:szCs w:val="28"/>
        </w:rPr>
      </w:pPr>
      <w:r w:rsidRPr="009E2EDE">
        <w:rPr>
          <w:rFonts w:ascii="Times New Roman" w:hAnsi="Times New Roman" w:cs="Times New Roman"/>
          <w:sz w:val="28"/>
          <w:szCs w:val="28"/>
        </w:rPr>
        <w:lastRenderedPageBreak/>
        <w:t>- наличие муниципальной программы, утверждающей перечень мероприятий;</w:t>
      </w:r>
    </w:p>
    <w:p w:rsidR="00EC39A0" w:rsidRPr="009E2EDE" w:rsidRDefault="00EC39A0" w:rsidP="00444FF2">
      <w:pPr>
        <w:pStyle w:val="ConsPlusNormal"/>
        <w:ind w:firstLine="709"/>
        <w:contextualSpacing/>
        <w:jc w:val="both"/>
        <w:rPr>
          <w:sz w:val="28"/>
          <w:szCs w:val="28"/>
        </w:rPr>
      </w:pPr>
      <w:r w:rsidRPr="009E2EDE">
        <w:rPr>
          <w:sz w:val="28"/>
          <w:szCs w:val="28"/>
        </w:rPr>
        <w:t xml:space="preserve">- наличие заключенного между </w:t>
      </w:r>
      <w:proofErr w:type="spellStart"/>
      <w:r w:rsidRPr="009E2EDE">
        <w:rPr>
          <w:sz w:val="28"/>
          <w:szCs w:val="28"/>
        </w:rPr>
        <w:t>М</w:t>
      </w:r>
      <w:r w:rsidR="00036249" w:rsidRPr="009E2EDE">
        <w:rPr>
          <w:sz w:val="28"/>
          <w:szCs w:val="28"/>
        </w:rPr>
        <w:t>Си</w:t>
      </w:r>
      <w:r w:rsidRPr="009E2EDE">
        <w:rPr>
          <w:sz w:val="28"/>
          <w:szCs w:val="28"/>
        </w:rPr>
        <w:t>ЖКХ</w:t>
      </w:r>
      <w:proofErr w:type="spellEnd"/>
      <w:r w:rsidRPr="009E2EDE">
        <w:rPr>
          <w:sz w:val="28"/>
          <w:szCs w:val="28"/>
        </w:rPr>
        <w:t xml:space="preserve"> ЯО и органом местного самоуправления </w:t>
      </w:r>
      <w:r w:rsidR="00A404F1" w:rsidRPr="009E2EDE">
        <w:rPr>
          <w:sz w:val="28"/>
          <w:szCs w:val="28"/>
        </w:rPr>
        <w:t xml:space="preserve">городского округа </w:t>
      </w:r>
      <w:proofErr w:type="spellStart"/>
      <w:r w:rsidR="00A404F1" w:rsidRPr="009E2EDE">
        <w:rPr>
          <w:sz w:val="28"/>
          <w:szCs w:val="28"/>
        </w:rPr>
        <w:t>г.Рыб</w:t>
      </w:r>
      <w:bookmarkStart w:id="0" w:name="_GoBack"/>
      <w:bookmarkEnd w:id="0"/>
      <w:r w:rsidR="00A404F1" w:rsidRPr="009E2EDE">
        <w:rPr>
          <w:sz w:val="28"/>
          <w:szCs w:val="28"/>
        </w:rPr>
        <w:t>инск</w:t>
      </w:r>
      <w:proofErr w:type="spellEnd"/>
      <w:r w:rsidR="00A404F1" w:rsidRPr="009E2EDE">
        <w:rPr>
          <w:sz w:val="28"/>
          <w:szCs w:val="28"/>
        </w:rPr>
        <w:t xml:space="preserve"> и бюджета Переславль-Залесского муниципального округа </w:t>
      </w:r>
      <w:r w:rsidRPr="009E2EDE">
        <w:rPr>
          <w:sz w:val="28"/>
          <w:szCs w:val="28"/>
        </w:rPr>
        <w:t>(далее – ОМСУ) соглашения о предоставлении межбюджетных трансфертов (далее – соглашение)</w:t>
      </w:r>
      <w:r w:rsidR="00976470" w:rsidRPr="009E2EDE">
        <w:rPr>
          <w:sz w:val="28"/>
          <w:szCs w:val="28"/>
        </w:rPr>
        <w:t>;</w:t>
      </w:r>
      <w:r w:rsidRPr="009E2EDE">
        <w:rPr>
          <w:sz w:val="28"/>
          <w:szCs w:val="28"/>
        </w:rPr>
        <w:t xml:space="preserve"> </w:t>
      </w:r>
    </w:p>
    <w:p w:rsidR="00EC39A0" w:rsidRPr="009E2EDE" w:rsidRDefault="00EC39A0" w:rsidP="00444FF2">
      <w:pPr>
        <w:pStyle w:val="ConsPlusNormal"/>
        <w:spacing w:before="100" w:beforeAutospacing="1" w:after="100" w:afterAutospacing="1"/>
        <w:ind w:firstLine="709"/>
        <w:contextualSpacing/>
        <w:jc w:val="both"/>
        <w:rPr>
          <w:sz w:val="28"/>
          <w:szCs w:val="28"/>
        </w:rPr>
      </w:pPr>
      <w:r w:rsidRPr="009E2EDE">
        <w:rPr>
          <w:sz w:val="28"/>
          <w:szCs w:val="28"/>
        </w:rPr>
        <w:t xml:space="preserve">- возврат </w:t>
      </w:r>
      <w:r w:rsidR="006253EA" w:rsidRPr="009E2EDE">
        <w:rPr>
          <w:sz w:val="28"/>
          <w:szCs w:val="28"/>
        </w:rPr>
        <w:t>городским</w:t>
      </w:r>
      <w:r w:rsidR="00D13E60" w:rsidRPr="009E2EDE">
        <w:rPr>
          <w:sz w:val="28"/>
          <w:szCs w:val="28"/>
        </w:rPr>
        <w:t xml:space="preserve"> </w:t>
      </w:r>
      <w:r w:rsidR="006253EA" w:rsidRPr="009E2EDE">
        <w:rPr>
          <w:sz w:val="28"/>
          <w:szCs w:val="28"/>
        </w:rPr>
        <w:t xml:space="preserve">и муниципальным </w:t>
      </w:r>
      <w:r w:rsidR="00D13E60" w:rsidRPr="009E2EDE">
        <w:rPr>
          <w:sz w:val="28"/>
          <w:szCs w:val="28"/>
        </w:rPr>
        <w:t>округ</w:t>
      </w:r>
      <w:r w:rsidR="006253EA" w:rsidRPr="009E2EDE">
        <w:rPr>
          <w:sz w:val="28"/>
          <w:szCs w:val="28"/>
        </w:rPr>
        <w:t>ом</w:t>
      </w:r>
      <w:r w:rsidR="00D13E60" w:rsidRPr="009E2EDE">
        <w:rPr>
          <w:sz w:val="28"/>
          <w:szCs w:val="28"/>
        </w:rPr>
        <w:t xml:space="preserve"> </w:t>
      </w:r>
      <w:r w:rsidRPr="009E2EDE">
        <w:rPr>
          <w:sz w:val="28"/>
          <w:szCs w:val="28"/>
        </w:rPr>
        <w:t xml:space="preserve">области в доход областного бюджета средств, источником финансового обеспечения которых являются межбюджетные трансферты, при невыполнении </w:t>
      </w:r>
      <w:r w:rsidR="00976470" w:rsidRPr="009E2EDE">
        <w:rPr>
          <w:sz w:val="28"/>
          <w:szCs w:val="28"/>
        </w:rPr>
        <w:t>МО</w:t>
      </w:r>
      <w:r w:rsidRPr="009E2EDE">
        <w:rPr>
          <w:sz w:val="28"/>
          <w:szCs w:val="28"/>
        </w:rPr>
        <w:t xml:space="preserve"> предусмотренных соглашением обязательств по достижению результатов предоставления иных межбюджетных трансфертов.</w:t>
      </w:r>
    </w:p>
    <w:p w:rsidR="00EC39A0" w:rsidRPr="009E2EDE" w:rsidRDefault="00EC39A0" w:rsidP="00444FF2">
      <w:pPr>
        <w:pStyle w:val="ConsPlusNormal"/>
        <w:spacing w:before="100" w:beforeAutospacing="1" w:after="100" w:afterAutospacing="1"/>
        <w:ind w:firstLine="709"/>
        <w:contextualSpacing/>
        <w:jc w:val="both"/>
        <w:rPr>
          <w:sz w:val="28"/>
          <w:szCs w:val="28"/>
        </w:rPr>
      </w:pPr>
      <w:r w:rsidRPr="009E2EDE">
        <w:rPr>
          <w:sz w:val="28"/>
          <w:szCs w:val="28"/>
        </w:rPr>
        <w:t>7. Размер межбюджетных трансфертов, предоставляемых бюджету муниципального образования области (</w:t>
      </w:r>
      <w:r w:rsidRPr="009E2EDE">
        <w:rPr>
          <w:sz w:val="28"/>
          <w:szCs w:val="28"/>
          <w:lang w:val="en-US"/>
        </w:rPr>
        <w:t>Si</w:t>
      </w:r>
      <w:r w:rsidRPr="009E2EDE">
        <w:rPr>
          <w:sz w:val="28"/>
          <w:szCs w:val="28"/>
        </w:rPr>
        <w:t>), рассчитывается по формуле:</w:t>
      </w:r>
    </w:p>
    <w:p w:rsidR="00EC39A0" w:rsidRPr="009E2EDE" w:rsidRDefault="00EC39A0" w:rsidP="00444FF2">
      <w:pPr>
        <w:pStyle w:val="ConsPlusNormal"/>
        <w:spacing w:before="100" w:beforeAutospacing="1" w:after="100" w:afterAutospacing="1"/>
        <w:ind w:firstLine="709"/>
        <w:contextualSpacing/>
        <w:jc w:val="both"/>
        <w:rPr>
          <w:sz w:val="28"/>
          <w:szCs w:val="28"/>
        </w:rPr>
      </w:pPr>
    </w:p>
    <w:p w:rsidR="00EC39A0" w:rsidRPr="009E2EDE" w:rsidRDefault="00EC39A0" w:rsidP="00444FF2">
      <w:pPr>
        <w:pStyle w:val="ConsPlusNormal"/>
        <w:spacing w:before="100" w:beforeAutospacing="1" w:after="100" w:afterAutospacing="1"/>
        <w:ind w:firstLine="709"/>
        <w:contextualSpacing/>
        <w:jc w:val="center"/>
        <w:rPr>
          <w:sz w:val="28"/>
          <w:szCs w:val="28"/>
        </w:rPr>
      </w:pPr>
      <w:r w:rsidRPr="009E2EDE">
        <w:rPr>
          <w:sz w:val="28"/>
          <w:szCs w:val="28"/>
          <w:lang w:val="en-US"/>
        </w:rPr>
        <w:t>Si</w:t>
      </w:r>
      <w:r w:rsidRPr="009E2EDE">
        <w:rPr>
          <w:sz w:val="28"/>
          <w:szCs w:val="28"/>
        </w:rPr>
        <w:t xml:space="preserve"> = </w:t>
      </w:r>
      <w:proofErr w:type="spellStart"/>
      <w:r w:rsidRPr="009E2EDE">
        <w:rPr>
          <w:sz w:val="28"/>
          <w:szCs w:val="28"/>
          <w:lang w:val="en-US"/>
        </w:rPr>
        <w:t>Ss</w:t>
      </w:r>
      <w:proofErr w:type="spellEnd"/>
      <w:r w:rsidRPr="009E2EDE">
        <w:rPr>
          <w:sz w:val="28"/>
          <w:szCs w:val="28"/>
        </w:rPr>
        <w:t>,</w:t>
      </w:r>
    </w:p>
    <w:p w:rsidR="00EC39A0" w:rsidRPr="009E2EDE" w:rsidRDefault="00EC39A0" w:rsidP="00444FF2">
      <w:pPr>
        <w:pStyle w:val="ConsPlusNormal"/>
        <w:spacing w:before="100" w:beforeAutospacing="1" w:after="100" w:afterAutospacing="1"/>
        <w:ind w:firstLine="709"/>
        <w:contextualSpacing/>
        <w:jc w:val="both"/>
        <w:rPr>
          <w:sz w:val="28"/>
          <w:szCs w:val="28"/>
        </w:rPr>
      </w:pPr>
    </w:p>
    <w:p w:rsidR="00976470" w:rsidRPr="009E2EDE" w:rsidRDefault="00EC39A0" w:rsidP="00444FF2">
      <w:pPr>
        <w:pStyle w:val="ConsPlusNormal"/>
        <w:spacing w:before="100" w:beforeAutospacing="1" w:after="100" w:afterAutospacing="1"/>
        <w:ind w:firstLine="709"/>
        <w:contextualSpacing/>
        <w:jc w:val="both"/>
        <w:rPr>
          <w:sz w:val="28"/>
          <w:szCs w:val="28"/>
        </w:rPr>
      </w:pPr>
      <w:r w:rsidRPr="009E2EDE">
        <w:rPr>
          <w:sz w:val="28"/>
          <w:szCs w:val="28"/>
        </w:rPr>
        <w:t xml:space="preserve">где </w:t>
      </w:r>
      <w:proofErr w:type="spellStart"/>
      <w:r w:rsidRPr="009E2EDE">
        <w:rPr>
          <w:sz w:val="28"/>
          <w:szCs w:val="28"/>
          <w:lang w:val="en-US"/>
        </w:rPr>
        <w:t>Ss</w:t>
      </w:r>
      <w:proofErr w:type="spellEnd"/>
      <w:r w:rsidRPr="009E2EDE">
        <w:rPr>
          <w:sz w:val="28"/>
          <w:szCs w:val="28"/>
        </w:rPr>
        <w:t xml:space="preserve"> – объем средств </w:t>
      </w:r>
      <w:r w:rsidR="00976470" w:rsidRPr="009E2EDE">
        <w:rPr>
          <w:sz w:val="28"/>
          <w:szCs w:val="28"/>
        </w:rPr>
        <w:t>межбюджетного трансферта направляемых на реализацию мероприятий по реконструкции и строительству объектов теплоснабжения.</w:t>
      </w:r>
    </w:p>
    <w:p w:rsidR="00EC39A0" w:rsidRPr="009E2EDE" w:rsidRDefault="00976470" w:rsidP="00444FF2">
      <w:pPr>
        <w:pStyle w:val="ConsPlusNormal"/>
        <w:spacing w:before="100" w:beforeAutospacing="1" w:after="100" w:afterAutospacing="1"/>
        <w:ind w:firstLine="709"/>
        <w:contextualSpacing/>
        <w:jc w:val="both"/>
        <w:rPr>
          <w:sz w:val="28"/>
          <w:szCs w:val="28"/>
        </w:rPr>
      </w:pPr>
      <w:r w:rsidRPr="009E2EDE">
        <w:rPr>
          <w:sz w:val="28"/>
          <w:szCs w:val="28"/>
        </w:rPr>
        <w:t xml:space="preserve"> </w:t>
      </w:r>
      <w:r w:rsidR="00EC39A0" w:rsidRPr="009E2EDE">
        <w:rPr>
          <w:sz w:val="28"/>
          <w:szCs w:val="28"/>
        </w:rPr>
        <w:t>8. Соглашение должно содержать положения, регулирующие порядок предоставления межбюджетных трансфертов, а также:</w:t>
      </w:r>
    </w:p>
    <w:p w:rsidR="00B90898" w:rsidRPr="009E2EDE" w:rsidRDefault="00EC39A0"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 </w:t>
      </w:r>
      <w:r w:rsidR="00B90898" w:rsidRPr="009E2EDE">
        <w:rPr>
          <w:rFonts w:ascii="Times New Roman" w:hAnsi="Times New Roman" w:cs="Times New Roman"/>
          <w:sz w:val="28"/>
          <w:szCs w:val="28"/>
        </w:rPr>
        <w:t>предмет соглашения, размер межбюджетного трансферта, целевое назначение межбюджетного трансферта;</w:t>
      </w:r>
    </w:p>
    <w:p w:rsidR="00D755E4"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 условия </w:t>
      </w:r>
      <w:proofErr w:type="gramStart"/>
      <w:r w:rsidRPr="009E2EDE">
        <w:rPr>
          <w:rFonts w:ascii="Times New Roman" w:hAnsi="Times New Roman" w:cs="Times New Roman"/>
          <w:sz w:val="28"/>
          <w:szCs w:val="28"/>
        </w:rPr>
        <w:t xml:space="preserve">предоставления </w:t>
      </w:r>
      <w:r w:rsidR="005F0B89" w:rsidRPr="009E2EDE">
        <w:rPr>
          <w:rFonts w:ascii="Times New Roman" w:hAnsi="Times New Roman" w:cs="Times New Roman"/>
          <w:sz w:val="28"/>
          <w:szCs w:val="28"/>
        </w:rPr>
        <w:t xml:space="preserve"> иного</w:t>
      </w:r>
      <w:proofErr w:type="gramEnd"/>
      <w:r w:rsidR="005F0B89" w:rsidRPr="009E2EDE">
        <w:rPr>
          <w:rFonts w:ascii="Times New Roman" w:hAnsi="Times New Roman" w:cs="Times New Roman"/>
          <w:sz w:val="28"/>
          <w:szCs w:val="28"/>
        </w:rPr>
        <w:t xml:space="preserve"> </w:t>
      </w:r>
      <w:r w:rsidRPr="009E2EDE">
        <w:rPr>
          <w:rFonts w:ascii="Times New Roman" w:hAnsi="Times New Roman" w:cs="Times New Roman"/>
          <w:sz w:val="28"/>
          <w:szCs w:val="28"/>
        </w:rPr>
        <w:t>межбюджетного трансферта</w:t>
      </w:r>
      <w:r w:rsidR="001A4D39" w:rsidRPr="009E2EDE">
        <w:rPr>
          <w:rFonts w:ascii="Times New Roman" w:hAnsi="Times New Roman" w:cs="Times New Roman"/>
          <w:sz w:val="28"/>
          <w:szCs w:val="28"/>
        </w:rPr>
        <w:t>;</w:t>
      </w:r>
    </w:p>
    <w:p w:rsidR="00B90898" w:rsidRPr="009E2EDE" w:rsidRDefault="00D755E4"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w:t>
      </w:r>
      <w:r w:rsidR="00B90898" w:rsidRPr="009E2EDE">
        <w:rPr>
          <w:rFonts w:ascii="Times New Roman" w:hAnsi="Times New Roman" w:cs="Times New Roman"/>
          <w:sz w:val="28"/>
          <w:szCs w:val="28"/>
        </w:rPr>
        <w:t xml:space="preserve"> целевые значения показателей результатов использования межбюджетного трансферта;</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права и обязанности сторон, в том числе обязанность получателя по достижению установленных соглашением значений показателей результатов использования межбюджетного трансферта;</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сроки и порядок представления предусмотренной соглашением отчетности об использовании субсидии;</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 порядок осуществления контроля за выполнением </w:t>
      </w:r>
      <w:r w:rsidR="00444FF2" w:rsidRPr="009E2EDE">
        <w:rPr>
          <w:rFonts w:ascii="Times New Roman" w:hAnsi="Times New Roman" w:cs="Times New Roman"/>
          <w:sz w:val="28"/>
          <w:szCs w:val="28"/>
        </w:rPr>
        <w:t>МО</w:t>
      </w:r>
      <w:r w:rsidRPr="009E2EDE">
        <w:rPr>
          <w:rFonts w:ascii="Times New Roman" w:hAnsi="Times New Roman" w:cs="Times New Roman"/>
          <w:sz w:val="28"/>
          <w:szCs w:val="28"/>
        </w:rPr>
        <w:t xml:space="preserve"> обязательств, предусмотренных соглашением;</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 последствия недостижения </w:t>
      </w:r>
      <w:r w:rsidR="00444FF2" w:rsidRPr="009E2EDE">
        <w:rPr>
          <w:rFonts w:ascii="Times New Roman" w:hAnsi="Times New Roman" w:cs="Times New Roman"/>
          <w:sz w:val="28"/>
          <w:szCs w:val="28"/>
        </w:rPr>
        <w:t>МО</w:t>
      </w:r>
      <w:r w:rsidRPr="009E2EDE">
        <w:rPr>
          <w:rFonts w:ascii="Times New Roman" w:hAnsi="Times New Roman" w:cs="Times New Roman"/>
          <w:sz w:val="28"/>
          <w:szCs w:val="28"/>
        </w:rPr>
        <w:t xml:space="preserve"> установленных соглашением значений показателей результатов использования </w:t>
      </w:r>
      <w:r w:rsidR="00444FF2" w:rsidRPr="009E2EDE">
        <w:rPr>
          <w:rFonts w:ascii="Times New Roman" w:hAnsi="Times New Roman" w:cs="Times New Roman"/>
          <w:sz w:val="28"/>
          <w:szCs w:val="28"/>
        </w:rPr>
        <w:t>межбюджетного трансферта</w:t>
      </w:r>
      <w:r w:rsidRPr="009E2EDE">
        <w:rPr>
          <w:rFonts w:ascii="Times New Roman" w:hAnsi="Times New Roman" w:cs="Times New Roman"/>
          <w:sz w:val="28"/>
          <w:szCs w:val="28"/>
        </w:rPr>
        <w:t xml:space="preserve"> и/или несоблюдения графика выполнения работ;</w:t>
      </w:r>
    </w:p>
    <w:p w:rsidR="00B90898" w:rsidRPr="009E2EDE" w:rsidRDefault="00B90898" w:rsidP="00444FF2">
      <w:pPr>
        <w:autoSpaceDE w:val="0"/>
        <w:autoSpaceDN w:val="0"/>
        <w:adjustRightInd w:val="0"/>
        <w:spacing w:before="100" w:beforeAutospacing="1" w:after="100" w:afterAutospacing="1"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основа</w:t>
      </w:r>
      <w:r w:rsidR="00444FF2" w:rsidRPr="009E2EDE">
        <w:rPr>
          <w:rFonts w:ascii="Times New Roman" w:hAnsi="Times New Roman" w:cs="Times New Roman"/>
          <w:sz w:val="28"/>
          <w:szCs w:val="28"/>
        </w:rPr>
        <w:t>ния и порядок возврата межбюджетного трансферта;</w:t>
      </w:r>
    </w:p>
    <w:p w:rsidR="00B90898" w:rsidRPr="009E2EDE" w:rsidRDefault="00EC39A0" w:rsidP="00444FF2">
      <w:pPr>
        <w:pStyle w:val="ConsPlusNormal"/>
        <w:spacing w:before="100" w:beforeAutospacing="1" w:after="100" w:afterAutospacing="1"/>
        <w:ind w:firstLine="709"/>
        <w:contextualSpacing/>
        <w:jc w:val="both"/>
        <w:rPr>
          <w:sz w:val="28"/>
          <w:szCs w:val="28"/>
        </w:rPr>
      </w:pPr>
      <w:r w:rsidRPr="009E2EDE">
        <w:rPr>
          <w:sz w:val="28"/>
          <w:szCs w:val="28"/>
        </w:rPr>
        <w:t>- положение о ведении обособленного учета операций по поступлению межбюджетных трансфертов и осуществлению расходов бюджета</w:t>
      </w:r>
      <w:r w:rsidR="00680791" w:rsidRPr="009E2EDE">
        <w:rPr>
          <w:sz w:val="28"/>
          <w:szCs w:val="28"/>
        </w:rPr>
        <w:t xml:space="preserve"> </w:t>
      </w:r>
      <w:r w:rsidR="00866E6E" w:rsidRPr="009E2EDE">
        <w:rPr>
          <w:sz w:val="28"/>
          <w:szCs w:val="28"/>
        </w:rPr>
        <w:t xml:space="preserve">городского округа </w:t>
      </w:r>
      <w:proofErr w:type="spellStart"/>
      <w:r w:rsidR="00866E6E" w:rsidRPr="009E2EDE">
        <w:rPr>
          <w:sz w:val="28"/>
          <w:szCs w:val="28"/>
        </w:rPr>
        <w:t>г.Рыбинск</w:t>
      </w:r>
      <w:proofErr w:type="spellEnd"/>
      <w:r w:rsidR="00866E6E" w:rsidRPr="009E2EDE">
        <w:rPr>
          <w:sz w:val="28"/>
          <w:szCs w:val="28"/>
        </w:rPr>
        <w:t xml:space="preserve"> и</w:t>
      </w:r>
      <w:r w:rsidR="00A404F1" w:rsidRPr="009E2EDE">
        <w:rPr>
          <w:sz w:val="28"/>
          <w:szCs w:val="28"/>
        </w:rPr>
        <w:t xml:space="preserve"> бюджета Переславль-Залесского муниципального округа</w:t>
      </w:r>
      <w:r w:rsidRPr="009E2EDE">
        <w:rPr>
          <w:sz w:val="28"/>
          <w:szCs w:val="28"/>
        </w:rPr>
        <w:t xml:space="preserve">, источником финансирования которых являются </w:t>
      </w:r>
      <w:r w:rsidR="00444FF2" w:rsidRPr="009E2EDE">
        <w:rPr>
          <w:sz w:val="28"/>
          <w:szCs w:val="28"/>
        </w:rPr>
        <w:t>межбюджетные трансферты.</w:t>
      </w:r>
    </w:p>
    <w:p w:rsidR="00B90898" w:rsidRPr="009E2EDE" w:rsidRDefault="00EC39A0" w:rsidP="00444FF2">
      <w:pPr>
        <w:pStyle w:val="ConsPlusNormal"/>
        <w:ind w:firstLine="709"/>
        <w:contextualSpacing/>
        <w:jc w:val="both"/>
        <w:rPr>
          <w:sz w:val="28"/>
          <w:szCs w:val="28"/>
        </w:rPr>
      </w:pPr>
      <w:r w:rsidRPr="009E2EDE">
        <w:rPr>
          <w:color w:val="FF0000"/>
          <w:sz w:val="28"/>
          <w:szCs w:val="28"/>
        </w:rPr>
        <w:t>9.</w:t>
      </w:r>
      <w:r w:rsidR="00B90898" w:rsidRPr="009E2EDE">
        <w:rPr>
          <w:color w:val="FF0000"/>
          <w:sz w:val="28"/>
          <w:szCs w:val="28"/>
        </w:rPr>
        <w:t>1</w:t>
      </w:r>
      <w:r w:rsidR="00B90898" w:rsidRPr="009E2EDE">
        <w:rPr>
          <w:sz w:val="28"/>
          <w:szCs w:val="28"/>
        </w:rPr>
        <w:t>.</w:t>
      </w:r>
      <w:r w:rsidRPr="009E2EDE">
        <w:rPr>
          <w:sz w:val="28"/>
          <w:szCs w:val="28"/>
        </w:rPr>
        <w:t xml:space="preserve"> </w:t>
      </w:r>
      <w:r w:rsidR="00B90898" w:rsidRPr="009E2EDE">
        <w:rPr>
          <w:sz w:val="28"/>
          <w:szCs w:val="28"/>
        </w:rPr>
        <w:t>Для заключения соглашения в министерство представляются следующие документы:</w:t>
      </w:r>
    </w:p>
    <w:p w:rsidR="00B90898" w:rsidRPr="009E2EDE" w:rsidRDefault="00444FF2" w:rsidP="00444FF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lastRenderedPageBreak/>
        <w:t>-</w:t>
      </w:r>
      <w:r w:rsidR="00B90898" w:rsidRPr="009E2EDE">
        <w:rPr>
          <w:rFonts w:ascii="Times New Roman" w:hAnsi="Times New Roman" w:cs="Times New Roman"/>
          <w:sz w:val="28"/>
          <w:szCs w:val="28"/>
        </w:rPr>
        <w:t xml:space="preserve"> копия утвержденной муниципальной программы развития коммунальной инфраструктуры либо нормативно-правового акта о внесенных в муниципальную программу изменениях, которые содержат перечень мероприятий, реализация которых планируется; </w:t>
      </w:r>
    </w:p>
    <w:p w:rsidR="00B90898" w:rsidRPr="009E2EDE" w:rsidRDefault="00B90898" w:rsidP="00444FF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разрешение на строительство (при необходимости);</w:t>
      </w:r>
    </w:p>
    <w:p w:rsidR="00B90898" w:rsidRPr="009E2EDE" w:rsidRDefault="00B90898" w:rsidP="00444FF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заключение</w:t>
      </w:r>
      <w:r w:rsidR="00D755E4" w:rsidRPr="009E2EDE">
        <w:rPr>
          <w:rFonts w:ascii="Times New Roman" w:hAnsi="Times New Roman" w:cs="Times New Roman"/>
          <w:sz w:val="28"/>
          <w:szCs w:val="28"/>
        </w:rPr>
        <w:t xml:space="preserve"> по проверке сметной стоимости, или положительное заключение</w:t>
      </w:r>
      <w:r w:rsidRPr="009E2EDE">
        <w:rPr>
          <w:rFonts w:ascii="Times New Roman" w:hAnsi="Times New Roman" w:cs="Times New Roman"/>
          <w:sz w:val="28"/>
          <w:szCs w:val="28"/>
        </w:rPr>
        <w:t xml:space="preserve"> государственной экспертизы проектной документации и результатов инженерных изысканий; </w:t>
      </w:r>
    </w:p>
    <w:p w:rsidR="00B90898" w:rsidRPr="009E2EDE" w:rsidRDefault="00B90898" w:rsidP="00444FF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 сводный сметный расчет стоимости объекта строительства; </w:t>
      </w:r>
    </w:p>
    <w:p w:rsidR="00B90898" w:rsidRPr="009E2EDE" w:rsidRDefault="00B90898" w:rsidP="00444FF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копия соглашения о передаче полномочий при исполнении мероприятий ведомственного проекта (при наличии).</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9.2 Соглашение заключается на 3-летний срок при наличии бюджетных ассигнований на очередной финансовый год и на плановый период (по согласованию с министерством финансов Ярославской области). </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9.3. Внесение в соглашение изменений, предусматривающих ухудшение значений результатов использования </w:t>
      </w:r>
      <w:r w:rsidR="00444FF2" w:rsidRPr="009E2EDE">
        <w:rPr>
          <w:rFonts w:ascii="Times New Roman" w:hAnsi="Times New Roman" w:cs="Times New Roman"/>
          <w:sz w:val="28"/>
          <w:szCs w:val="28"/>
        </w:rPr>
        <w:t>межбюджетного трансферта</w:t>
      </w:r>
      <w:r w:rsidRPr="009E2EDE">
        <w:rPr>
          <w:rFonts w:ascii="Times New Roman" w:hAnsi="Times New Roman" w:cs="Times New Roman"/>
          <w:sz w:val="28"/>
          <w:szCs w:val="28"/>
        </w:rPr>
        <w:t>,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 в случае невозможности выполнения условий предоставления </w:t>
      </w:r>
      <w:r w:rsidR="00D755E4" w:rsidRPr="009E2EDE">
        <w:rPr>
          <w:rFonts w:ascii="Times New Roman" w:hAnsi="Times New Roman" w:cs="Times New Roman"/>
          <w:sz w:val="28"/>
          <w:szCs w:val="28"/>
        </w:rPr>
        <w:t>межбюджетного трансферта</w:t>
      </w:r>
      <w:r w:rsidRPr="009E2EDE">
        <w:rPr>
          <w:rFonts w:ascii="Times New Roman" w:hAnsi="Times New Roman" w:cs="Times New Roman"/>
          <w:sz w:val="28"/>
          <w:szCs w:val="28"/>
        </w:rPr>
        <w:t xml:space="preserve"> вследствие обстоятельств непреодолимой силы; </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в случае изменения значений целевых показателей государственной программы Ярославской области «Обеспечение качественными коммунальными услугами населения Ярославской области», утверждаемой постановлением Правительства Ярославской области,</w:t>
      </w:r>
      <w:r w:rsidRPr="009E2EDE" w:rsidDel="00594BCD">
        <w:rPr>
          <w:rFonts w:ascii="Times New Roman" w:hAnsi="Times New Roman" w:cs="Times New Roman"/>
          <w:sz w:val="28"/>
          <w:szCs w:val="28"/>
        </w:rPr>
        <w:t xml:space="preserve"> </w:t>
      </w:r>
      <w:r w:rsidRPr="009E2EDE">
        <w:rPr>
          <w:rFonts w:ascii="Times New Roman" w:hAnsi="Times New Roman" w:cs="Times New Roman"/>
          <w:sz w:val="28"/>
          <w:szCs w:val="28"/>
        </w:rPr>
        <w:t xml:space="preserve">или результатов ведомственного проекта; </w:t>
      </w:r>
    </w:p>
    <w:p w:rsidR="00B90898" w:rsidRPr="009E2EDE" w:rsidRDefault="00D755E4"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в случае сокращения размера межбюджетного трансферта</w:t>
      </w:r>
      <w:r w:rsidR="00B90898" w:rsidRPr="009E2EDE">
        <w:rPr>
          <w:rFonts w:ascii="Times New Roman" w:hAnsi="Times New Roman" w:cs="Times New Roman"/>
          <w:sz w:val="28"/>
          <w:szCs w:val="28"/>
        </w:rPr>
        <w:t>.</w:t>
      </w:r>
    </w:p>
    <w:p w:rsidR="00B90898" w:rsidRPr="009E2EDE" w:rsidRDefault="00B90898" w:rsidP="00444FF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9.4. Соглашения заключаются в течение 10 рабочих дней после выполнения условий, указанных в </w:t>
      </w:r>
      <w:r w:rsidRPr="009E2EDE">
        <w:rPr>
          <w:rFonts w:ascii="Times New Roman" w:hAnsi="Times New Roman" w:cs="Times New Roman"/>
          <w:color w:val="FF0000"/>
          <w:sz w:val="28"/>
          <w:szCs w:val="28"/>
        </w:rPr>
        <w:t xml:space="preserve">подпункте </w:t>
      </w:r>
      <w:r w:rsidR="00CF0D15" w:rsidRPr="009E2EDE">
        <w:rPr>
          <w:rFonts w:ascii="Times New Roman" w:hAnsi="Times New Roman" w:cs="Times New Roman"/>
          <w:color w:val="FF0000"/>
          <w:sz w:val="28"/>
          <w:szCs w:val="28"/>
        </w:rPr>
        <w:t>9.1</w:t>
      </w:r>
      <w:r w:rsidR="00CF0D15" w:rsidRPr="009E2EDE">
        <w:rPr>
          <w:rFonts w:ascii="Times New Roman" w:hAnsi="Times New Roman" w:cs="Times New Roman"/>
          <w:sz w:val="28"/>
          <w:szCs w:val="28"/>
        </w:rPr>
        <w:t xml:space="preserve"> </w:t>
      </w:r>
      <w:r w:rsidRPr="009E2EDE">
        <w:rPr>
          <w:rFonts w:ascii="Times New Roman" w:hAnsi="Times New Roman" w:cs="Times New Roman"/>
          <w:sz w:val="28"/>
          <w:szCs w:val="28"/>
        </w:rPr>
        <w:t>данного пункта</w:t>
      </w:r>
      <w:r w:rsidR="009E2EDE" w:rsidRPr="009E2EDE">
        <w:rPr>
          <w:rFonts w:ascii="Times New Roman" w:hAnsi="Times New Roman" w:cs="Times New Roman"/>
          <w:sz w:val="28"/>
          <w:szCs w:val="28"/>
        </w:rPr>
        <w:t>;</w:t>
      </w:r>
    </w:p>
    <w:p w:rsidR="00B90898" w:rsidRPr="009E2EDE" w:rsidRDefault="00B90898" w:rsidP="00444FF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9.5. Уровень начальной (максимальной) цены муниципального контракта, при котором осуществляется централизация закупок через министерство конкурентной политики Ярославской области, наделенное соответствующими полномочиями при проведении конкурсных процедур на определение поставщиков (подрядчиков, исполнителей) для муниципальных заказчиков, устанавливается постановлением Правительства Ярославской области от 27.04.2016 № 501-п «Об особенностях осуществления закупок, финансируемых за счет бюджета Ярославской области». </w:t>
      </w:r>
    </w:p>
    <w:p w:rsidR="00B90898" w:rsidRPr="009E2EDE" w:rsidRDefault="00EC39A0"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10. </w:t>
      </w:r>
      <w:r w:rsidR="00B90898" w:rsidRPr="009E2EDE">
        <w:rPr>
          <w:rFonts w:ascii="Times New Roman" w:hAnsi="Times New Roman" w:cs="Times New Roman"/>
          <w:sz w:val="28"/>
          <w:szCs w:val="28"/>
        </w:rPr>
        <w:t xml:space="preserve">Перечисление </w:t>
      </w:r>
      <w:r w:rsidR="00D755E4" w:rsidRPr="009E2EDE">
        <w:rPr>
          <w:rFonts w:ascii="Times New Roman" w:hAnsi="Times New Roman" w:cs="Times New Roman"/>
          <w:sz w:val="28"/>
          <w:szCs w:val="28"/>
        </w:rPr>
        <w:t>межбюджетного трансферта</w:t>
      </w:r>
      <w:r w:rsidR="00B90898" w:rsidRPr="009E2EDE">
        <w:rPr>
          <w:rFonts w:ascii="Times New Roman" w:hAnsi="Times New Roman" w:cs="Times New Roman"/>
          <w:sz w:val="28"/>
          <w:szCs w:val="28"/>
        </w:rPr>
        <w:t xml:space="preserve"> осуществляется на казначейский счет </w:t>
      </w:r>
      <w:r w:rsidR="00D755E4" w:rsidRPr="009E2EDE">
        <w:rPr>
          <w:rFonts w:ascii="Times New Roman" w:eastAsia="Calibri" w:hAnsi="Times New Roman" w:cs="Times New Roman"/>
          <w:sz w:val="28"/>
          <w:szCs w:val="28"/>
        </w:rPr>
        <w:t>МО</w:t>
      </w:r>
      <w:r w:rsidR="00AB260D" w:rsidRPr="009E2EDE">
        <w:rPr>
          <w:rFonts w:ascii="Times New Roman" w:hAnsi="Times New Roman" w:cs="Times New Roman"/>
          <w:sz w:val="28"/>
          <w:szCs w:val="28"/>
        </w:rPr>
        <w:t xml:space="preserve"> </w:t>
      </w:r>
      <w:r w:rsidR="00B90898" w:rsidRPr="009E2EDE">
        <w:rPr>
          <w:rFonts w:ascii="Times New Roman" w:hAnsi="Times New Roman" w:cs="Times New Roman"/>
          <w:sz w:val="28"/>
          <w:szCs w:val="28"/>
        </w:rPr>
        <w:t>Ярославской области для осуществления и отражения операций по учету и распределению поступлений для последующего перечисления в местные бюджеты.</w:t>
      </w:r>
    </w:p>
    <w:p w:rsidR="00B90898" w:rsidRPr="009E2EDE" w:rsidRDefault="00B90898" w:rsidP="00444FF2">
      <w:pPr>
        <w:widowControl w:val="0"/>
        <w:autoSpaceDE w:val="0"/>
        <w:autoSpaceDN w:val="0"/>
        <w:adjustRightInd w:val="0"/>
        <w:spacing w:line="240" w:lineRule="auto"/>
        <w:ind w:firstLine="709"/>
        <w:contextualSpacing/>
        <w:jc w:val="both"/>
        <w:rPr>
          <w:rFonts w:ascii="Times New Roman" w:eastAsia="Calibri" w:hAnsi="Times New Roman" w:cs="Times New Roman"/>
          <w:sz w:val="28"/>
          <w:szCs w:val="28"/>
        </w:rPr>
      </w:pPr>
      <w:r w:rsidRPr="009E2EDE">
        <w:rPr>
          <w:rFonts w:ascii="Times New Roman" w:eastAsia="Calibri" w:hAnsi="Times New Roman" w:cs="Times New Roman"/>
          <w:sz w:val="28"/>
          <w:szCs w:val="28"/>
        </w:rPr>
        <w:t>Перечисление субсидии осуществляется при представлении в министерство перечня документов, установленных соглашением. В перечень документов входят:</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копии муниципального контракта (договора) с исполнителями работ на весь период строительства, график выполнения работ;</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lastRenderedPageBreak/>
        <w:t xml:space="preserve">- заявки на предоставление </w:t>
      </w:r>
      <w:r w:rsidR="00D755E4" w:rsidRPr="009E2EDE">
        <w:rPr>
          <w:rFonts w:ascii="Times New Roman" w:hAnsi="Times New Roman" w:cs="Times New Roman"/>
          <w:sz w:val="28"/>
          <w:szCs w:val="28"/>
        </w:rPr>
        <w:t>межбюджетного трансферта</w:t>
      </w:r>
      <w:r w:rsidRPr="009E2EDE">
        <w:rPr>
          <w:rFonts w:ascii="Times New Roman" w:hAnsi="Times New Roman" w:cs="Times New Roman"/>
          <w:sz w:val="28"/>
          <w:szCs w:val="28"/>
        </w:rPr>
        <w:t>;</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справки о стоимости выполненных работ и затрат по форме № КС-3;</w:t>
      </w:r>
    </w:p>
    <w:p w:rsidR="00B90898" w:rsidRPr="009E2EDE" w:rsidRDefault="00B90898" w:rsidP="00444FF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 акт о приемке выполненных работ по форме № КС-2 (по требованию); </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 отчеты, которые необходимо представить на дату подачи заявки на предоставление </w:t>
      </w:r>
      <w:r w:rsidR="00D755E4" w:rsidRPr="009E2EDE">
        <w:rPr>
          <w:rFonts w:ascii="Times New Roman" w:hAnsi="Times New Roman" w:cs="Times New Roman"/>
          <w:sz w:val="28"/>
          <w:szCs w:val="28"/>
        </w:rPr>
        <w:t>межбюджетного трансферта</w:t>
      </w:r>
      <w:r w:rsidRPr="009E2EDE">
        <w:rPr>
          <w:rFonts w:ascii="Times New Roman" w:hAnsi="Times New Roman" w:cs="Times New Roman"/>
          <w:sz w:val="28"/>
          <w:szCs w:val="28"/>
        </w:rPr>
        <w:t xml:space="preserve">, в соответствии с формами, приведенными в приложениях </w:t>
      </w:r>
      <w:r w:rsidRPr="009E2EDE">
        <w:rPr>
          <w:rFonts w:ascii="Times New Roman" w:hAnsi="Times New Roman" w:cs="Times New Roman"/>
          <w:color w:val="000000" w:themeColor="text1"/>
          <w:sz w:val="28"/>
          <w:szCs w:val="28"/>
        </w:rPr>
        <w:t>5 – 8 к типовой форме.</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При перечислении </w:t>
      </w:r>
      <w:r w:rsidR="00D755E4" w:rsidRPr="009E2EDE">
        <w:rPr>
          <w:rFonts w:ascii="Times New Roman" w:hAnsi="Times New Roman" w:cs="Times New Roman"/>
          <w:sz w:val="28"/>
          <w:szCs w:val="28"/>
        </w:rPr>
        <w:t>межбюджетного трансферта</w:t>
      </w:r>
      <w:r w:rsidRPr="009E2EDE">
        <w:rPr>
          <w:rFonts w:ascii="Times New Roman" w:hAnsi="Times New Roman" w:cs="Times New Roman"/>
          <w:sz w:val="28"/>
          <w:szCs w:val="28"/>
        </w:rPr>
        <w:t xml:space="preserve"> местному бюджету авансовым платежом в министерство представляются:</w:t>
      </w:r>
    </w:p>
    <w:p w:rsidR="00B90898" w:rsidRPr="009E2EDE" w:rsidRDefault="00B90898" w:rsidP="00444FF2">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 заявка на предоставление </w:t>
      </w:r>
      <w:r w:rsidR="00444FF2" w:rsidRPr="009E2EDE">
        <w:rPr>
          <w:rFonts w:ascii="Times New Roman" w:hAnsi="Times New Roman" w:cs="Times New Roman"/>
          <w:sz w:val="28"/>
          <w:szCs w:val="28"/>
        </w:rPr>
        <w:t>межбюджетного трансферта</w:t>
      </w:r>
      <w:r w:rsidRPr="009E2EDE">
        <w:rPr>
          <w:rFonts w:ascii="Times New Roman" w:hAnsi="Times New Roman" w:cs="Times New Roman"/>
          <w:sz w:val="28"/>
          <w:szCs w:val="28"/>
        </w:rPr>
        <w:t>;</w:t>
      </w:r>
    </w:p>
    <w:p w:rsidR="000530F9" w:rsidRPr="009E2EDE" w:rsidRDefault="00AB260D" w:rsidP="000530F9">
      <w:pPr>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w:t>
      </w:r>
      <w:r w:rsidR="009E2EDE" w:rsidRPr="009E2EDE">
        <w:rPr>
          <w:rFonts w:ascii="Times New Roman" w:hAnsi="Times New Roman" w:cs="Times New Roman"/>
          <w:sz w:val="28"/>
          <w:szCs w:val="28"/>
        </w:rPr>
        <w:t xml:space="preserve"> </w:t>
      </w:r>
      <w:r w:rsidRPr="009E2EDE">
        <w:rPr>
          <w:rFonts w:ascii="Times New Roman" w:hAnsi="Times New Roman" w:cs="Times New Roman"/>
          <w:sz w:val="28"/>
          <w:szCs w:val="28"/>
        </w:rPr>
        <w:t>копии муниципального контракта, предусматривающих авансовые платежи</w:t>
      </w:r>
      <w:r w:rsidR="006253EA" w:rsidRPr="009E2EDE">
        <w:rPr>
          <w:rFonts w:ascii="Times New Roman" w:hAnsi="Times New Roman" w:cs="Times New Roman"/>
          <w:sz w:val="28"/>
          <w:szCs w:val="28"/>
        </w:rPr>
        <w:t>,</w:t>
      </w:r>
      <w:r w:rsidRPr="009E2EDE">
        <w:rPr>
          <w:rFonts w:ascii="Times New Roman" w:hAnsi="Times New Roman" w:cs="Times New Roman"/>
          <w:sz w:val="28"/>
          <w:szCs w:val="28"/>
        </w:rPr>
        <w:t xml:space="preserve"> в соответствии с </w:t>
      </w:r>
      <w:proofErr w:type="gramStart"/>
      <w:r w:rsidRPr="009E2EDE">
        <w:rPr>
          <w:rFonts w:ascii="Times New Roman" w:hAnsi="Times New Roman" w:cs="Times New Roman"/>
          <w:sz w:val="28"/>
          <w:szCs w:val="28"/>
        </w:rPr>
        <w:t xml:space="preserve">решением  </w:t>
      </w:r>
      <w:r w:rsidR="000530F9" w:rsidRPr="009E2EDE">
        <w:rPr>
          <w:rFonts w:ascii="Times New Roman" w:hAnsi="Times New Roman" w:cs="Times New Roman"/>
          <w:sz w:val="28"/>
          <w:szCs w:val="28"/>
        </w:rPr>
        <w:t>Комиссии</w:t>
      </w:r>
      <w:proofErr w:type="gramEnd"/>
      <w:r w:rsidR="000530F9" w:rsidRPr="009E2EDE">
        <w:rPr>
          <w:rFonts w:ascii="Times New Roman" w:hAnsi="Times New Roman" w:cs="Times New Roman"/>
          <w:sz w:val="28"/>
          <w:szCs w:val="28"/>
        </w:rPr>
        <w:t xml:space="preserve"> по реализации инвестиционных проектов и поддержке экономики Ярославской области</w:t>
      </w:r>
      <w:r w:rsidR="009E2EDE" w:rsidRPr="009E2EDE">
        <w:rPr>
          <w:rFonts w:ascii="Times New Roman" w:hAnsi="Times New Roman" w:cs="Times New Roman"/>
          <w:sz w:val="28"/>
          <w:szCs w:val="28"/>
        </w:rPr>
        <w:t>;</w:t>
      </w:r>
    </w:p>
    <w:p w:rsidR="00B90898" w:rsidRPr="009E2EDE" w:rsidRDefault="00EC39A0" w:rsidP="000530F9">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11. </w:t>
      </w:r>
      <w:r w:rsidR="00B90898" w:rsidRPr="009E2EDE">
        <w:rPr>
          <w:rFonts w:ascii="Times New Roman" w:hAnsi="Times New Roman" w:cs="Times New Roman"/>
          <w:sz w:val="28"/>
          <w:szCs w:val="28"/>
        </w:rPr>
        <w:t xml:space="preserve">Окончательный расчет по муниципальному контракту, договору и выделение </w:t>
      </w:r>
      <w:r w:rsidR="00444FF2" w:rsidRPr="009E2EDE">
        <w:rPr>
          <w:rFonts w:ascii="Times New Roman" w:hAnsi="Times New Roman" w:cs="Times New Roman"/>
          <w:sz w:val="28"/>
          <w:szCs w:val="28"/>
        </w:rPr>
        <w:t>межбюджетного трансферта</w:t>
      </w:r>
      <w:r w:rsidR="00B90898" w:rsidRPr="009E2EDE">
        <w:rPr>
          <w:rFonts w:ascii="Times New Roman" w:hAnsi="Times New Roman" w:cs="Times New Roman"/>
          <w:sz w:val="28"/>
          <w:szCs w:val="28"/>
        </w:rPr>
        <w:t xml:space="preserve"> производятся на основании представленных в министерство документов, указанных в пункте 10 настоящего Порядка, после полного выполнения обязательств по софинансированию расходных обязательств из местных бюджетов.</w:t>
      </w:r>
    </w:p>
    <w:p w:rsidR="00BE4707" w:rsidRPr="009E2EDE" w:rsidRDefault="00EC39A0" w:rsidP="00444FF2">
      <w:pPr>
        <w:pStyle w:val="ConsPlusNormal"/>
        <w:ind w:firstLine="709"/>
        <w:contextualSpacing/>
        <w:jc w:val="both"/>
        <w:rPr>
          <w:sz w:val="28"/>
          <w:szCs w:val="28"/>
        </w:rPr>
      </w:pPr>
      <w:r w:rsidRPr="009E2EDE">
        <w:rPr>
          <w:sz w:val="28"/>
          <w:szCs w:val="28"/>
        </w:rPr>
        <w:t xml:space="preserve">12. Результатом предоставления межбюджетных трансфертов </w:t>
      </w:r>
      <w:r w:rsidR="00BE4707" w:rsidRPr="009E2EDE">
        <w:rPr>
          <w:sz w:val="28"/>
          <w:szCs w:val="28"/>
        </w:rPr>
        <w:t>является реконструкция</w:t>
      </w:r>
      <w:r w:rsidR="00444FF2" w:rsidRPr="009E2EDE">
        <w:rPr>
          <w:sz w:val="28"/>
          <w:szCs w:val="28"/>
        </w:rPr>
        <w:t xml:space="preserve"> и строительство</w:t>
      </w:r>
      <w:r w:rsidR="00BE4707" w:rsidRPr="009E2EDE">
        <w:rPr>
          <w:sz w:val="28"/>
          <w:szCs w:val="28"/>
        </w:rPr>
        <w:t xml:space="preserve"> объектов теплоснабжения</w:t>
      </w:r>
      <w:r w:rsidRPr="009E2EDE">
        <w:rPr>
          <w:sz w:val="28"/>
          <w:szCs w:val="28"/>
        </w:rPr>
        <w:t xml:space="preserve">. </w:t>
      </w:r>
    </w:p>
    <w:p w:rsidR="00BE4707" w:rsidRPr="009E2EDE" w:rsidRDefault="00EC39A0" w:rsidP="00444FF2">
      <w:pPr>
        <w:pStyle w:val="ConsPlusNormal"/>
        <w:ind w:firstLine="709"/>
        <w:contextualSpacing/>
        <w:jc w:val="both"/>
        <w:rPr>
          <w:sz w:val="28"/>
          <w:szCs w:val="28"/>
        </w:rPr>
      </w:pPr>
      <w:r w:rsidRPr="009E2EDE">
        <w:rPr>
          <w:sz w:val="28"/>
          <w:szCs w:val="28"/>
        </w:rPr>
        <w:t>Показателем результата предоставления межбюджетных трансфертов является</w:t>
      </w:r>
      <w:r w:rsidR="00BE4707" w:rsidRPr="009E2EDE">
        <w:rPr>
          <w:sz w:val="28"/>
          <w:szCs w:val="28"/>
        </w:rPr>
        <w:t>:</w:t>
      </w:r>
    </w:p>
    <w:p w:rsidR="00EC39A0" w:rsidRPr="009E2EDE" w:rsidRDefault="00BE4707" w:rsidP="00444FF2">
      <w:pPr>
        <w:pStyle w:val="ConsPlusNormal"/>
        <w:ind w:firstLine="709"/>
        <w:contextualSpacing/>
        <w:jc w:val="both"/>
        <w:rPr>
          <w:sz w:val="28"/>
          <w:szCs w:val="28"/>
        </w:rPr>
      </w:pPr>
      <w:r w:rsidRPr="009E2EDE">
        <w:rPr>
          <w:sz w:val="28"/>
          <w:szCs w:val="28"/>
        </w:rPr>
        <w:t>-</w:t>
      </w:r>
      <w:r w:rsidR="00EC39A0" w:rsidRPr="009E2EDE">
        <w:rPr>
          <w:sz w:val="28"/>
          <w:szCs w:val="28"/>
        </w:rPr>
        <w:t xml:space="preserve"> протяженность </w:t>
      </w:r>
      <w:r w:rsidRPr="009E2EDE">
        <w:rPr>
          <w:sz w:val="28"/>
          <w:szCs w:val="28"/>
        </w:rPr>
        <w:t>реконструированных</w:t>
      </w:r>
      <w:r w:rsidR="00EC39A0" w:rsidRPr="009E2EDE">
        <w:rPr>
          <w:sz w:val="28"/>
          <w:szCs w:val="28"/>
        </w:rPr>
        <w:t xml:space="preserve"> коммунальных сетей</w:t>
      </w:r>
      <w:r w:rsidRPr="009E2EDE">
        <w:rPr>
          <w:sz w:val="28"/>
          <w:szCs w:val="28"/>
        </w:rPr>
        <w:t>;</w:t>
      </w:r>
    </w:p>
    <w:p w:rsidR="00BE4707" w:rsidRPr="009E2EDE" w:rsidRDefault="00BE4707" w:rsidP="00444FF2">
      <w:pPr>
        <w:pStyle w:val="ConsPlusNormal"/>
        <w:ind w:firstLine="709"/>
        <w:contextualSpacing/>
        <w:jc w:val="both"/>
        <w:rPr>
          <w:sz w:val="28"/>
          <w:szCs w:val="28"/>
        </w:rPr>
      </w:pPr>
      <w:r w:rsidRPr="009E2EDE">
        <w:rPr>
          <w:sz w:val="28"/>
          <w:szCs w:val="28"/>
        </w:rPr>
        <w:t>- количество построенных/реконструированных котельных.</w:t>
      </w:r>
    </w:p>
    <w:p w:rsidR="00EC39A0" w:rsidRPr="009E2EDE" w:rsidRDefault="00EC39A0" w:rsidP="00444FF2">
      <w:pPr>
        <w:pStyle w:val="ConsPlusNormal"/>
        <w:ind w:firstLine="709"/>
        <w:contextualSpacing/>
        <w:jc w:val="both"/>
        <w:rPr>
          <w:sz w:val="28"/>
          <w:szCs w:val="28"/>
        </w:rPr>
      </w:pPr>
      <w:r w:rsidRPr="009E2EDE">
        <w:rPr>
          <w:sz w:val="28"/>
          <w:szCs w:val="28"/>
        </w:rPr>
        <w:t xml:space="preserve">Плановое значение показателя результата предоставления межбюджетных трансфертов для каждого муниципального образования устанавливается соглашением. </w:t>
      </w:r>
    </w:p>
    <w:p w:rsidR="001A4D39" w:rsidRPr="009E2EDE" w:rsidRDefault="00EC39A0" w:rsidP="00444FF2">
      <w:pPr>
        <w:widowControl w:val="0"/>
        <w:autoSpaceDE w:val="0"/>
        <w:autoSpaceDN w:val="0"/>
        <w:spacing w:line="240" w:lineRule="auto"/>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13. </w:t>
      </w:r>
      <w:r w:rsidR="000D0F7B" w:rsidRPr="009E2EDE">
        <w:rPr>
          <w:rFonts w:ascii="Times New Roman" w:hAnsi="Times New Roman" w:cs="Times New Roman"/>
          <w:sz w:val="28"/>
          <w:szCs w:val="28"/>
        </w:rPr>
        <w:t>МО</w:t>
      </w:r>
      <w:r w:rsidR="001A4D39" w:rsidRPr="009E2EDE">
        <w:rPr>
          <w:rFonts w:ascii="Times New Roman" w:hAnsi="Times New Roman" w:cs="Times New Roman"/>
          <w:sz w:val="28"/>
          <w:szCs w:val="28"/>
        </w:rPr>
        <w:t xml:space="preserve"> представляют в министерство:</w:t>
      </w:r>
    </w:p>
    <w:p w:rsidR="001A4D39" w:rsidRPr="009E2EDE" w:rsidRDefault="001A4D39" w:rsidP="00444FF2">
      <w:pPr>
        <w:widowControl w:val="0"/>
        <w:autoSpaceDE w:val="0"/>
        <w:autoSpaceDN w:val="0"/>
        <w:spacing w:line="240" w:lineRule="auto"/>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 отчет о расходах </w:t>
      </w:r>
      <w:r w:rsidR="000D0F7B" w:rsidRPr="009E2EDE">
        <w:rPr>
          <w:rFonts w:ascii="Times New Roman" w:hAnsi="Times New Roman" w:cs="Times New Roman"/>
          <w:sz w:val="28"/>
          <w:szCs w:val="28"/>
        </w:rPr>
        <w:t>МО</w:t>
      </w:r>
      <w:r w:rsidRPr="009E2EDE">
        <w:rPr>
          <w:rFonts w:ascii="Times New Roman" w:hAnsi="Times New Roman" w:cs="Times New Roman"/>
          <w:sz w:val="28"/>
          <w:szCs w:val="28"/>
        </w:rPr>
        <w:t xml:space="preserve">, в целях финансирования которых предоставляется </w:t>
      </w:r>
      <w:r w:rsidR="000D0F7B" w:rsidRPr="009E2EDE">
        <w:rPr>
          <w:rFonts w:ascii="Times New Roman" w:hAnsi="Times New Roman" w:cs="Times New Roman"/>
          <w:sz w:val="28"/>
          <w:szCs w:val="28"/>
        </w:rPr>
        <w:t>межбюджетного трансферта</w:t>
      </w:r>
      <w:r w:rsidRPr="009E2EDE">
        <w:rPr>
          <w:rFonts w:ascii="Times New Roman" w:hAnsi="Times New Roman" w:cs="Times New Roman"/>
          <w:sz w:val="28"/>
          <w:szCs w:val="28"/>
        </w:rPr>
        <w:t>, – не позднее 05 числа месяца, следующего за кварталом, в котором была получена субсидия;</w:t>
      </w:r>
    </w:p>
    <w:p w:rsidR="001A4D39" w:rsidRPr="009E2EDE" w:rsidRDefault="001A4D39" w:rsidP="00444FF2">
      <w:pPr>
        <w:widowControl w:val="0"/>
        <w:autoSpaceDE w:val="0"/>
        <w:autoSpaceDN w:val="0"/>
        <w:spacing w:line="240" w:lineRule="auto"/>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 отчет о достижении значений показателей результатов использования </w:t>
      </w:r>
      <w:r w:rsidR="000D0F7B" w:rsidRPr="009E2EDE">
        <w:rPr>
          <w:rFonts w:ascii="Times New Roman" w:hAnsi="Times New Roman" w:cs="Times New Roman"/>
          <w:sz w:val="28"/>
          <w:szCs w:val="28"/>
        </w:rPr>
        <w:t>межбюджетного трансферта</w:t>
      </w:r>
      <w:r w:rsidRPr="009E2EDE">
        <w:rPr>
          <w:rFonts w:ascii="Times New Roman" w:hAnsi="Times New Roman" w:cs="Times New Roman"/>
          <w:sz w:val="28"/>
          <w:szCs w:val="28"/>
        </w:rPr>
        <w:t xml:space="preserve"> – не позднее 10 января года, сле</w:t>
      </w:r>
      <w:r w:rsidR="000D0F7B" w:rsidRPr="009E2EDE">
        <w:rPr>
          <w:rFonts w:ascii="Times New Roman" w:hAnsi="Times New Roman" w:cs="Times New Roman"/>
          <w:sz w:val="28"/>
          <w:szCs w:val="28"/>
        </w:rPr>
        <w:t>дующего за годом, в котором был получен</w:t>
      </w:r>
      <w:r w:rsidRPr="009E2EDE">
        <w:rPr>
          <w:rFonts w:ascii="Times New Roman" w:hAnsi="Times New Roman" w:cs="Times New Roman"/>
          <w:sz w:val="28"/>
          <w:szCs w:val="28"/>
        </w:rPr>
        <w:t xml:space="preserve"> </w:t>
      </w:r>
      <w:r w:rsidR="000D0F7B" w:rsidRPr="009E2EDE">
        <w:rPr>
          <w:rFonts w:ascii="Times New Roman" w:hAnsi="Times New Roman" w:cs="Times New Roman"/>
          <w:sz w:val="28"/>
          <w:szCs w:val="28"/>
        </w:rPr>
        <w:t>межбюджетный трансферт</w:t>
      </w:r>
      <w:r w:rsidRPr="009E2EDE">
        <w:rPr>
          <w:rFonts w:ascii="Times New Roman" w:hAnsi="Times New Roman" w:cs="Times New Roman"/>
          <w:sz w:val="28"/>
          <w:szCs w:val="28"/>
        </w:rPr>
        <w:t>;</w:t>
      </w:r>
    </w:p>
    <w:p w:rsidR="001A4D39" w:rsidRPr="009E2EDE" w:rsidRDefault="001A4D39" w:rsidP="00444FF2">
      <w:pPr>
        <w:widowControl w:val="0"/>
        <w:autoSpaceDE w:val="0"/>
        <w:autoSpaceDN w:val="0"/>
        <w:spacing w:line="240" w:lineRule="auto"/>
        <w:contextualSpacing/>
        <w:jc w:val="both"/>
        <w:rPr>
          <w:rFonts w:ascii="Times New Roman" w:hAnsi="Times New Roman" w:cs="Times New Roman"/>
          <w:sz w:val="28"/>
          <w:szCs w:val="28"/>
        </w:rPr>
      </w:pPr>
      <w:r w:rsidRPr="009E2EDE">
        <w:rPr>
          <w:rFonts w:ascii="Times New Roman" w:hAnsi="Times New Roman" w:cs="Times New Roman"/>
          <w:sz w:val="28"/>
          <w:szCs w:val="28"/>
        </w:rPr>
        <w:t>- 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 не позднее 05 числа месяца, следующего за отчетным месяцем;</w:t>
      </w:r>
    </w:p>
    <w:p w:rsidR="00EC39A0" w:rsidRPr="009E2EDE" w:rsidRDefault="001A4D39" w:rsidP="00444FF2">
      <w:pPr>
        <w:spacing w:line="240" w:lineRule="auto"/>
        <w:contextualSpacing/>
        <w:jc w:val="both"/>
        <w:rPr>
          <w:rFonts w:ascii="Times New Roman" w:hAnsi="Times New Roman" w:cs="Times New Roman"/>
          <w:sz w:val="28"/>
          <w:szCs w:val="28"/>
        </w:rPr>
      </w:pPr>
      <w:r w:rsidRPr="009E2EDE">
        <w:rPr>
          <w:rFonts w:ascii="Times New Roman" w:hAnsi="Times New Roman" w:cs="Times New Roman"/>
          <w:sz w:val="28"/>
          <w:szCs w:val="28"/>
        </w:rPr>
        <w:t xml:space="preserve">- отчет о ходе </w:t>
      </w:r>
      <w:r w:rsidR="000D0F7B" w:rsidRPr="009E2EDE">
        <w:rPr>
          <w:rFonts w:ascii="Times New Roman" w:hAnsi="Times New Roman" w:cs="Times New Roman"/>
          <w:sz w:val="28"/>
          <w:szCs w:val="28"/>
        </w:rPr>
        <w:t xml:space="preserve">реконструкции, </w:t>
      </w:r>
      <w:r w:rsidRPr="009E2EDE">
        <w:rPr>
          <w:rFonts w:ascii="Times New Roman" w:hAnsi="Times New Roman" w:cs="Times New Roman"/>
          <w:sz w:val="28"/>
          <w:szCs w:val="28"/>
        </w:rPr>
        <w:t>строительства объектов капитального строительства (реконструкции), о приобретении объектов недвижимого имущества в муниципальную собственность, – ежемесячно не позднее 05 числа месяца, следующего за отчетным месяцем.</w:t>
      </w:r>
    </w:p>
    <w:p w:rsidR="00EC39A0" w:rsidRPr="009E2EDE" w:rsidRDefault="00EC39A0" w:rsidP="00444FF2">
      <w:pPr>
        <w:pStyle w:val="ConsPlusNormal"/>
        <w:ind w:firstLine="709"/>
        <w:contextualSpacing/>
        <w:jc w:val="both"/>
        <w:rPr>
          <w:sz w:val="28"/>
          <w:szCs w:val="28"/>
        </w:rPr>
      </w:pPr>
      <w:r w:rsidRPr="009E2EDE">
        <w:rPr>
          <w:sz w:val="28"/>
          <w:szCs w:val="28"/>
        </w:rPr>
        <w:t>1</w:t>
      </w:r>
      <w:r w:rsidR="00D755E4" w:rsidRPr="009E2EDE">
        <w:rPr>
          <w:sz w:val="28"/>
          <w:szCs w:val="28"/>
        </w:rPr>
        <w:t>4</w:t>
      </w:r>
      <w:r w:rsidRPr="009E2EDE">
        <w:rPr>
          <w:sz w:val="28"/>
          <w:szCs w:val="28"/>
        </w:rPr>
        <w:t xml:space="preserve">. Оценка результативности предоставления иных межбюджетных трансфертов осуществляется ежегодно путем установления степени достижения плановых значений результатов. </w:t>
      </w:r>
    </w:p>
    <w:p w:rsidR="00EC39A0" w:rsidRPr="009E2EDE" w:rsidRDefault="00EC39A0" w:rsidP="00444FF2">
      <w:pPr>
        <w:pStyle w:val="ConsPlusNormal"/>
        <w:ind w:firstLine="709"/>
        <w:contextualSpacing/>
        <w:jc w:val="both"/>
        <w:rPr>
          <w:sz w:val="28"/>
          <w:szCs w:val="28"/>
        </w:rPr>
      </w:pPr>
      <w:r w:rsidRPr="009E2EDE">
        <w:rPr>
          <w:sz w:val="28"/>
          <w:szCs w:val="28"/>
        </w:rPr>
        <w:lastRenderedPageBreak/>
        <w:t>Результативность предоставления межбюджетных трансфертов (</w:t>
      </w:r>
      <w:proofErr w:type="spellStart"/>
      <w:r w:rsidRPr="009E2EDE">
        <w:rPr>
          <w:sz w:val="28"/>
          <w:szCs w:val="28"/>
        </w:rPr>
        <w:t>R</w:t>
      </w:r>
      <w:r w:rsidRPr="009E2EDE">
        <w:rPr>
          <w:sz w:val="28"/>
          <w:szCs w:val="28"/>
          <w:vertAlign w:val="subscript"/>
        </w:rPr>
        <w:t>i</w:t>
      </w:r>
      <w:proofErr w:type="spellEnd"/>
      <w:r w:rsidRPr="009E2EDE">
        <w:rPr>
          <w:sz w:val="28"/>
          <w:szCs w:val="28"/>
        </w:rPr>
        <w:t xml:space="preserve">) определяется по формуле: </w:t>
      </w:r>
    </w:p>
    <w:p w:rsidR="00EC39A0" w:rsidRPr="009E2EDE" w:rsidRDefault="00EC39A0" w:rsidP="00444FF2">
      <w:pPr>
        <w:spacing w:after="0" w:line="240" w:lineRule="auto"/>
        <w:ind w:firstLine="709"/>
        <w:contextualSpacing/>
        <w:jc w:val="both"/>
        <w:rPr>
          <w:rFonts w:ascii="Times New Roman" w:eastAsia="Times New Roman" w:hAnsi="Times New Roman" w:cs="Times New Roman"/>
          <w:sz w:val="28"/>
          <w:szCs w:val="28"/>
        </w:rPr>
      </w:pPr>
      <w:r w:rsidRPr="009E2EDE">
        <w:rPr>
          <w:rFonts w:ascii="Times New Roman" w:eastAsia="Times New Roman" w:hAnsi="Times New Roman" w:cs="Times New Roman"/>
          <w:sz w:val="28"/>
          <w:szCs w:val="28"/>
        </w:rPr>
        <w:t> </w:t>
      </w:r>
    </w:p>
    <w:p w:rsidR="00EC39A0" w:rsidRPr="009E2EDE" w:rsidRDefault="00EC39A0" w:rsidP="00444FF2">
      <w:pPr>
        <w:spacing w:after="0" w:line="240" w:lineRule="auto"/>
        <w:contextualSpacing/>
        <w:jc w:val="center"/>
        <w:rPr>
          <w:rFonts w:ascii="Times New Roman" w:eastAsia="Times New Roman" w:hAnsi="Times New Roman" w:cs="Times New Roman"/>
          <w:sz w:val="28"/>
          <w:szCs w:val="28"/>
        </w:rPr>
      </w:pPr>
      <w:proofErr w:type="spellStart"/>
      <w:r w:rsidRPr="009E2EDE">
        <w:rPr>
          <w:rFonts w:ascii="Times New Roman" w:eastAsia="Times New Roman" w:hAnsi="Times New Roman" w:cs="Times New Roman"/>
          <w:sz w:val="28"/>
          <w:szCs w:val="28"/>
        </w:rPr>
        <w:t>R</w:t>
      </w:r>
      <w:r w:rsidRPr="009E2EDE">
        <w:rPr>
          <w:rFonts w:ascii="Times New Roman" w:eastAsia="Times New Roman" w:hAnsi="Times New Roman" w:cs="Times New Roman"/>
          <w:sz w:val="28"/>
          <w:szCs w:val="28"/>
          <w:vertAlign w:val="subscript"/>
        </w:rPr>
        <w:t>i</w:t>
      </w:r>
      <w:proofErr w:type="spellEnd"/>
      <w:r w:rsidRPr="009E2EDE">
        <w:rPr>
          <w:rFonts w:ascii="Times New Roman" w:eastAsia="Times New Roman" w:hAnsi="Times New Roman" w:cs="Times New Roman"/>
          <w:sz w:val="28"/>
          <w:szCs w:val="28"/>
        </w:rPr>
        <w:t xml:space="preserve"> = </w:t>
      </w:r>
      <w:proofErr w:type="spellStart"/>
      <w:r w:rsidRPr="009E2EDE">
        <w:rPr>
          <w:rFonts w:ascii="Times New Roman" w:eastAsia="Times New Roman" w:hAnsi="Times New Roman" w:cs="Times New Roman"/>
          <w:sz w:val="28"/>
          <w:szCs w:val="28"/>
        </w:rPr>
        <w:t>R</w:t>
      </w:r>
      <w:r w:rsidRPr="009E2EDE">
        <w:rPr>
          <w:rFonts w:ascii="Times New Roman" w:eastAsia="Times New Roman" w:hAnsi="Times New Roman" w:cs="Times New Roman"/>
          <w:sz w:val="28"/>
          <w:szCs w:val="28"/>
          <w:vertAlign w:val="subscript"/>
        </w:rPr>
        <w:t>fi</w:t>
      </w:r>
      <w:proofErr w:type="spellEnd"/>
      <w:r w:rsidRPr="009E2EDE">
        <w:rPr>
          <w:rFonts w:ascii="Times New Roman" w:eastAsia="Times New Roman" w:hAnsi="Times New Roman" w:cs="Times New Roman"/>
          <w:sz w:val="28"/>
          <w:szCs w:val="28"/>
        </w:rPr>
        <w:t>/</w:t>
      </w:r>
      <w:proofErr w:type="spellStart"/>
      <w:r w:rsidRPr="009E2EDE">
        <w:rPr>
          <w:rFonts w:ascii="Times New Roman" w:eastAsia="Times New Roman" w:hAnsi="Times New Roman" w:cs="Times New Roman"/>
          <w:sz w:val="28"/>
          <w:szCs w:val="28"/>
        </w:rPr>
        <w:t>R</w:t>
      </w:r>
      <w:r w:rsidRPr="009E2EDE">
        <w:rPr>
          <w:rFonts w:ascii="Times New Roman" w:eastAsia="Times New Roman" w:hAnsi="Times New Roman" w:cs="Times New Roman"/>
          <w:sz w:val="28"/>
          <w:szCs w:val="28"/>
          <w:vertAlign w:val="subscript"/>
        </w:rPr>
        <w:t>pi</w:t>
      </w:r>
      <w:proofErr w:type="spellEnd"/>
      <w:r w:rsidRPr="009E2EDE">
        <w:rPr>
          <w:rFonts w:ascii="Times New Roman" w:eastAsia="Times New Roman" w:hAnsi="Times New Roman" w:cs="Times New Roman"/>
          <w:sz w:val="28"/>
          <w:szCs w:val="28"/>
        </w:rPr>
        <w:t xml:space="preserve">, </w:t>
      </w:r>
    </w:p>
    <w:p w:rsidR="00EC39A0" w:rsidRPr="009E2EDE" w:rsidRDefault="00EC39A0" w:rsidP="00444FF2">
      <w:pPr>
        <w:spacing w:after="0" w:line="240" w:lineRule="auto"/>
        <w:contextualSpacing/>
        <w:jc w:val="both"/>
        <w:rPr>
          <w:rFonts w:ascii="Times New Roman" w:eastAsia="Times New Roman" w:hAnsi="Times New Roman" w:cs="Times New Roman"/>
          <w:sz w:val="28"/>
          <w:szCs w:val="28"/>
        </w:rPr>
      </w:pPr>
      <w:r w:rsidRPr="009E2EDE">
        <w:rPr>
          <w:rFonts w:ascii="Times New Roman" w:eastAsia="Times New Roman" w:hAnsi="Times New Roman" w:cs="Times New Roman"/>
          <w:sz w:val="28"/>
          <w:szCs w:val="28"/>
        </w:rPr>
        <w:t xml:space="preserve">где: </w:t>
      </w:r>
    </w:p>
    <w:p w:rsidR="00EC39A0" w:rsidRPr="009E2EDE" w:rsidRDefault="00EC39A0" w:rsidP="00444FF2">
      <w:pPr>
        <w:spacing w:after="0" w:line="240" w:lineRule="auto"/>
        <w:ind w:firstLine="709"/>
        <w:contextualSpacing/>
        <w:jc w:val="both"/>
        <w:rPr>
          <w:rFonts w:ascii="Times New Roman" w:eastAsia="Times New Roman" w:hAnsi="Times New Roman" w:cs="Times New Roman"/>
          <w:sz w:val="28"/>
          <w:szCs w:val="28"/>
        </w:rPr>
      </w:pPr>
      <w:proofErr w:type="spellStart"/>
      <w:r w:rsidRPr="009E2EDE">
        <w:rPr>
          <w:rFonts w:ascii="Times New Roman" w:eastAsia="Times New Roman" w:hAnsi="Times New Roman" w:cs="Times New Roman"/>
          <w:sz w:val="28"/>
          <w:szCs w:val="28"/>
        </w:rPr>
        <w:t>R</w:t>
      </w:r>
      <w:r w:rsidRPr="009E2EDE">
        <w:rPr>
          <w:rFonts w:ascii="Times New Roman" w:eastAsia="Times New Roman" w:hAnsi="Times New Roman" w:cs="Times New Roman"/>
          <w:sz w:val="28"/>
          <w:szCs w:val="28"/>
          <w:vertAlign w:val="subscript"/>
        </w:rPr>
        <w:t>fi</w:t>
      </w:r>
      <w:proofErr w:type="spellEnd"/>
      <w:r w:rsidRPr="009E2EDE">
        <w:rPr>
          <w:rFonts w:ascii="Times New Roman" w:eastAsia="Times New Roman" w:hAnsi="Times New Roman" w:cs="Times New Roman"/>
          <w:sz w:val="28"/>
          <w:szCs w:val="28"/>
        </w:rPr>
        <w:t xml:space="preserve"> – фактическое значение соответствующего результата; </w:t>
      </w:r>
    </w:p>
    <w:p w:rsidR="00EC39A0" w:rsidRPr="009E2EDE" w:rsidRDefault="00EC39A0" w:rsidP="00444FF2">
      <w:pPr>
        <w:spacing w:after="0" w:line="240" w:lineRule="auto"/>
        <w:ind w:firstLine="709"/>
        <w:contextualSpacing/>
        <w:jc w:val="both"/>
        <w:rPr>
          <w:rFonts w:ascii="Times New Roman" w:eastAsia="Times New Roman" w:hAnsi="Times New Roman" w:cs="Times New Roman"/>
          <w:sz w:val="28"/>
          <w:szCs w:val="28"/>
        </w:rPr>
      </w:pPr>
      <w:proofErr w:type="spellStart"/>
      <w:r w:rsidRPr="009E2EDE">
        <w:rPr>
          <w:rFonts w:ascii="Times New Roman" w:eastAsia="Times New Roman" w:hAnsi="Times New Roman" w:cs="Times New Roman"/>
          <w:sz w:val="28"/>
          <w:szCs w:val="28"/>
        </w:rPr>
        <w:t>R</w:t>
      </w:r>
      <w:r w:rsidRPr="009E2EDE">
        <w:rPr>
          <w:rFonts w:ascii="Times New Roman" w:eastAsia="Times New Roman" w:hAnsi="Times New Roman" w:cs="Times New Roman"/>
          <w:sz w:val="28"/>
          <w:szCs w:val="28"/>
          <w:vertAlign w:val="subscript"/>
        </w:rPr>
        <w:t>pi</w:t>
      </w:r>
      <w:proofErr w:type="spellEnd"/>
      <w:r w:rsidRPr="009E2EDE">
        <w:rPr>
          <w:rFonts w:ascii="Times New Roman" w:eastAsia="Times New Roman" w:hAnsi="Times New Roman" w:cs="Times New Roman"/>
          <w:sz w:val="28"/>
          <w:szCs w:val="28"/>
        </w:rPr>
        <w:t xml:space="preserve"> – плановое значение соответствующего результата. </w:t>
      </w:r>
    </w:p>
    <w:p w:rsidR="00EC39A0" w:rsidRPr="009E2EDE" w:rsidRDefault="00EC39A0" w:rsidP="00444FF2">
      <w:pPr>
        <w:spacing w:after="0" w:line="240" w:lineRule="auto"/>
        <w:ind w:firstLine="709"/>
        <w:contextualSpacing/>
        <w:jc w:val="both"/>
        <w:rPr>
          <w:rFonts w:ascii="Times New Roman" w:eastAsia="Times New Roman" w:hAnsi="Times New Roman" w:cs="Times New Roman"/>
          <w:sz w:val="28"/>
          <w:szCs w:val="28"/>
        </w:rPr>
      </w:pPr>
      <w:r w:rsidRPr="009E2EDE">
        <w:rPr>
          <w:rFonts w:ascii="Times New Roman" w:eastAsia="Times New Roman" w:hAnsi="Times New Roman" w:cs="Times New Roman"/>
          <w:sz w:val="28"/>
          <w:szCs w:val="28"/>
        </w:rPr>
        <w:t xml:space="preserve">При значении показателя </w:t>
      </w:r>
      <w:proofErr w:type="spellStart"/>
      <w:r w:rsidRPr="009E2EDE">
        <w:rPr>
          <w:rFonts w:ascii="Times New Roman" w:eastAsia="Times New Roman" w:hAnsi="Times New Roman" w:cs="Times New Roman"/>
          <w:sz w:val="28"/>
          <w:szCs w:val="28"/>
        </w:rPr>
        <w:t>R</w:t>
      </w:r>
      <w:r w:rsidRPr="009E2EDE">
        <w:rPr>
          <w:rFonts w:ascii="Times New Roman" w:eastAsia="Times New Roman" w:hAnsi="Times New Roman" w:cs="Times New Roman"/>
          <w:sz w:val="28"/>
          <w:szCs w:val="28"/>
          <w:vertAlign w:val="subscript"/>
        </w:rPr>
        <w:t>i</w:t>
      </w:r>
      <w:proofErr w:type="spellEnd"/>
      <w:r w:rsidRPr="009E2EDE">
        <w:rPr>
          <w:rFonts w:ascii="Times New Roman" w:eastAsia="Times New Roman" w:hAnsi="Times New Roman" w:cs="Times New Roman"/>
          <w:sz w:val="28"/>
          <w:szCs w:val="28"/>
        </w:rPr>
        <w:t xml:space="preserve"> более 0,95 результативность предоставления межбюджетных трансфертов признается высокой, при значении показателя </w:t>
      </w:r>
      <w:proofErr w:type="spellStart"/>
      <w:r w:rsidRPr="009E2EDE">
        <w:rPr>
          <w:rFonts w:ascii="Times New Roman" w:eastAsia="Times New Roman" w:hAnsi="Times New Roman" w:cs="Times New Roman"/>
          <w:sz w:val="28"/>
          <w:szCs w:val="28"/>
        </w:rPr>
        <w:t>R</w:t>
      </w:r>
      <w:r w:rsidRPr="009E2EDE">
        <w:rPr>
          <w:rFonts w:ascii="Times New Roman" w:eastAsia="Times New Roman" w:hAnsi="Times New Roman" w:cs="Times New Roman"/>
          <w:sz w:val="28"/>
          <w:szCs w:val="28"/>
          <w:vertAlign w:val="subscript"/>
        </w:rPr>
        <w:t>i</w:t>
      </w:r>
      <w:proofErr w:type="spellEnd"/>
      <w:r w:rsidRPr="009E2EDE">
        <w:rPr>
          <w:rFonts w:ascii="Times New Roman" w:eastAsia="Times New Roman" w:hAnsi="Times New Roman" w:cs="Times New Roman"/>
          <w:sz w:val="28"/>
          <w:szCs w:val="28"/>
        </w:rPr>
        <w:t xml:space="preserve"> от 0,5 до 0,95 включительно – средней, при значении показателя </w:t>
      </w:r>
      <w:proofErr w:type="spellStart"/>
      <w:r w:rsidRPr="009E2EDE">
        <w:rPr>
          <w:rFonts w:ascii="Times New Roman" w:eastAsia="Times New Roman" w:hAnsi="Times New Roman" w:cs="Times New Roman"/>
          <w:sz w:val="28"/>
          <w:szCs w:val="28"/>
        </w:rPr>
        <w:t>R</w:t>
      </w:r>
      <w:r w:rsidRPr="009E2EDE">
        <w:rPr>
          <w:rFonts w:ascii="Times New Roman" w:eastAsia="Times New Roman" w:hAnsi="Times New Roman" w:cs="Times New Roman"/>
          <w:sz w:val="28"/>
          <w:szCs w:val="28"/>
          <w:vertAlign w:val="subscript"/>
        </w:rPr>
        <w:t>i</w:t>
      </w:r>
      <w:proofErr w:type="spellEnd"/>
      <w:r w:rsidRPr="009E2EDE">
        <w:rPr>
          <w:rFonts w:ascii="Times New Roman" w:eastAsia="Times New Roman" w:hAnsi="Times New Roman" w:cs="Times New Roman"/>
          <w:sz w:val="28"/>
          <w:szCs w:val="28"/>
        </w:rPr>
        <w:t xml:space="preserve"> менее 0,5 – низкой. </w:t>
      </w:r>
    </w:p>
    <w:p w:rsidR="00EC39A0" w:rsidRPr="009E2EDE" w:rsidRDefault="00EC39A0" w:rsidP="00444FF2">
      <w:pPr>
        <w:spacing w:after="0" w:line="240" w:lineRule="auto"/>
        <w:ind w:firstLine="709"/>
        <w:contextualSpacing/>
        <w:jc w:val="both"/>
        <w:rPr>
          <w:rFonts w:ascii="Times New Roman" w:eastAsia="Times New Roman" w:hAnsi="Times New Roman" w:cs="Times New Roman"/>
          <w:sz w:val="28"/>
          <w:szCs w:val="28"/>
        </w:rPr>
      </w:pPr>
      <w:r w:rsidRPr="009E2EDE">
        <w:rPr>
          <w:rFonts w:ascii="Times New Roman" w:eastAsia="Times New Roman" w:hAnsi="Times New Roman" w:cs="Times New Roman"/>
          <w:sz w:val="28"/>
          <w:szCs w:val="28"/>
        </w:rPr>
        <w:t>Эффективность использования межбюджетных трансфертов (</w:t>
      </w:r>
      <w:proofErr w:type="spellStart"/>
      <w:r w:rsidRPr="009E2EDE">
        <w:rPr>
          <w:rFonts w:ascii="Times New Roman" w:eastAsia="Times New Roman" w:hAnsi="Times New Roman" w:cs="Times New Roman"/>
          <w:sz w:val="28"/>
          <w:szCs w:val="28"/>
        </w:rPr>
        <w:t>S</w:t>
      </w:r>
      <w:r w:rsidRPr="009E2EDE">
        <w:rPr>
          <w:rFonts w:ascii="Times New Roman" w:eastAsia="Times New Roman" w:hAnsi="Times New Roman" w:cs="Times New Roman"/>
          <w:sz w:val="28"/>
          <w:szCs w:val="28"/>
          <w:vertAlign w:val="subscript"/>
        </w:rPr>
        <w:t>i</w:t>
      </w:r>
      <w:proofErr w:type="spellEnd"/>
      <w:r w:rsidRPr="009E2EDE">
        <w:rPr>
          <w:rFonts w:ascii="Times New Roman" w:eastAsia="Times New Roman" w:hAnsi="Times New Roman" w:cs="Times New Roman"/>
          <w:sz w:val="28"/>
          <w:szCs w:val="28"/>
        </w:rPr>
        <w:t xml:space="preserve">) рассчитывается по формуле: </w:t>
      </w:r>
    </w:p>
    <w:p w:rsidR="00EC39A0" w:rsidRPr="009E2EDE" w:rsidRDefault="00EC39A0" w:rsidP="00444FF2">
      <w:pPr>
        <w:spacing w:after="0" w:line="240" w:lineRule="auto"/>
        <w:ind w:firstLine="709"/>
        <w:contextualSpacing/>
        <w:jc w:val="both"/>
        <w:rPr>
          <w:rFonts w:ascii="Times New Roman" w:eastAsia="Times New Roman" w:hAnsi="Times New Roman" w:cs="Times New Roman"/>
          <w:sz w:val="28"/>
          <w:szCs w:val="28"/>
        </w:rPr>
      </w:pPr>
      <w:r w:rsidRPr="009E2EDE">
        <w:rPr>
          <w:rFonts w:ascii="Times New Roman" w:eastAsia="Times New Roman" w:hAnsi="Times New Roman" w:cs="Times New Roman"/>
          <w:sz w:val="28"/>
          <w:szCs w:val="28"/>
          <w:lang w:val="en-US"/>
        </w:rPr>
        <w:t> </w:t>
      </w:r>
    </w:p>
    <w:p w:rsidR="00EC39A0" w:rsidRPr="009E2EDE" w:rsidRDefault="00EC39A0" w:rsidP="00444FF2">
      <w:pPr>
        <w:spacing w:after="0" w:line="240" w:lineRule="auto"/>
        <w:contextualSpacing/>
        <w:jc w:val="center"/>
        <w:rPr>
          <w:rFonts w:ascii="Times New Roman" w:eastAsia="Times New Roman" w:hAnsi="Times New Roman" w:cs="Times New Roman"/>
          <w:sz w:val="28"/>
          <w:szCs w:val="28"/>
          <w:lang w:val="en-US"/>
        </w:rPr>
      </w:pPr>
      <w:r w:rsidRPr="009E2EDE">
        <w:rPr>
          <w:rFonts w:ascii="Times New Roman" w:eastAsia="Times New Roman" w:hAnsi="Times New Roman" w:cs="Times New Roman"/>
          <w:sz w:val="28"/>
          <w:szCs w:val="28"/>
          <w:lang w:val="en-US"/>
        </w:rPr>
        <w:t>S</w:t>
      </w:r>
      <w:r w:rsidRPr="009E2EDE">
        <w:rPr>
          <w:rFonts w:ascii="Times New Roman" w:eastAsia="Times New Roman" w:hAnsi="Times New Roman" w:cs="Times New Roman"/>
          <w:sz w:val="28"/>
          <w:szCs w:val="28"/>
          <w:vertAlign w:val="subscript"/>
          <w:lang w:val="en-US"/>
        </w:rPr>
        <w:t>i</w:t>
      </w:r>
      <w:r w:rsidRPr="009E2EDE">
        <w:rPr>
          <w:rFonts w:ascii="Times New Roman" w:eastAsia="Times New Roman" w:hAnsi="Times New Roman" w:cs="Times New Roman"/>
          <w:sz w:val="28"/>
          <w:szCs w:val="28"/>
          <w:lang w:val="en-US"/>
        </w:rPr>
        <w:t xml:space="preserve"> = (</w:t>
      </w:r>
      <w:proofErr w:type="spellStart"/>
      <w:proofErr w:type="gramStart"/>
      <w:r w:rsidRPr="009E2EDE">
        <w:rPr>
          <w:rFonts w:ascii="Times New Roman" w:eastAsia="Times New Roman" w:hAnsi="Times New Roman" w:cs="Times New Roman"/>
          <w:sz w:val="28"/>
          <w:szCs w:val="28"/>
          <w:lang w:val="en-US"/>
        </w:rPr>
        <w:t>R</w:t>
      </w:r>
      <w:r w:rsidRPr="009E2EDE">
        <w:rPr>
          <w:rFonts w:ascii="Times New Roman" w:eastAsia="Times New Roman" w:hAnsi="Times New Roman" w:cs="Times New Roman"/>
          <w:sz w:val="28"/>
          <w:szCs w:val="28"/>
          <w:vertAlign w:val="subscript"/>
          <w:lang w:val="en-US"/>
        </w:rPr>
        <w:t>i</w:t>
      </w:r>
      <w:proofErr w:type="spellEnd"/>
      <w:proofErr w:type="gramEnd"/>
      <w:r w:rsidRPr="009E2EDE">
        <w:rPr>
          <w:rFonts w:ascii="Times New Roman" w:eastAsia="Times New Roman" w:hAnsi="Times New Roman" w:cs="Times New Roman"/>
          <w:sz w:val="28"/>
          <w:szCs w:val="28"/>
          <w:lang w:val="en-US"/>
        </w:rPr>
        <w:t xml:space="preserve"> × P</w:t>
      </w:r>
      <w:r w:rsidRPr="009E2EDE">
        <w:rPr>
          <w:rFonts w:ascii="Times New Roman" w:eastAsia="Times New Roman" w:hAnsi="Times New Roman" w:cs="Times New Roman"/>
          <w:sz w:val="28"/>
          <w:szCs w:val="28"/>
          <w:vertAlign w:val="subscript"/>
          <w:lang w:val="en-US"/>
        </w:rPr>
        <w:t>i</w:t>
      </w:r>
      <w:r w:rsidRPr="009E2EDE">
        <w:rPr>
          <w:rFonts w:ascii="Times New Roman" w:eastAsia="Times New Roman" w:hAnsi="Times New Roman" w:cs="Times New Roman"/>
          <w:sz w:val="28"/>
          <w:szCs w:val="28"/>
          <w:lang w:val="en-US"/>
        </w:rPr>
        <w:t>/F</w:t>
      </w:r>
      <w:r w:rsidRPr="009E2EDE">
        <w:rPr>
          <w:rFonts w:ascii="Times New Roman" w:eastAsia="Times New Roman" w:hAnsi="Times New Roman" w:cs="Times New Roman"/>
          <w:sz w:val="28"/>
          <w:szCs w:val="28"/>
          <w:vertAlign w:val="subscript"/>
          <w:lang w:val="en-US"/>
        </w:rPr>
        <w:t>i</w:t>
      </w:r>
      <w:r w:rsidRPr="009E2EDE">
        <w:rPr>
          <w:rFonts w:ascii="Times New Roman" w:eastAsia="Times New Roman" w:hAnsi="Times New Roman" w:cs="Times New Roman"/>
          <w:sz w:val="28"/>
          <w:szCs w:val="28"/>
          <w:lang w:val="en-US"/>
        </w:rPr>
        <w:t xml:space="preserve">), </w:t>
      </w:r>
    </w:p>
    <w:p w:rsidR="00EC39A0" w:rsidRPr="009E2EDE" w:rsidRDefault="00EC39A0" w:rsidP="00444FF2">
      <w:pPr>
        <w:spacing w:after="0" w:line="240" w:lineRule="auto"/>
        <w:contextualSpacing/>
        <w:jc w:val="both"/>
        <w:rPr>
          <w:rFonts w:ascii="Times New Roman" w:eastAsia="Times New Roman" w:hAnsi="Times New Roman" w:cs="Times New Roman"/>
          <w:sz w:val="28"/>
          <w:szCs w:val="28"/>
          <w:lang w:val="en-US"/>
        </w:rPr>
      </w:pPr>
      <w:r w:rsidRPr="009E2EDE">
        <w:rPr>
          <w:rFonts w:ascii="Times New Roman" w:eastAsia="Times New Roman" w:hAnsi="Times New Roman" w:cs="Times New Roman"/>
          <w:sz w:val="28"/>
          <w:szCs w:val="28"/>
        </w:rPr>
        <w:t>где</w:t>
      </w:r>
      <w:r w:rsidRPr="009E2EDE">
        <w:rPr>
          <w:rFonts w:ascii="Times New Roman" w:eastAsia="Times New Roman" w:hAnsi="Times New Roman" w:cs="Times New Roman"/>
          <w:sz w:val="28"/>
          <w:szCs w:val="28"/>
          <w:lang w:val="en-US"/>
        </w:rPr>
        <w:t xml:space="preserve">: </w:t>
      </w:r>
    </w:p>
    <w:p w:rsidR="00EC39A0" w:rsidRPr="009E2EDE" w:rsidRDefault="00EC39A0" w:rsidP="00444FF2">
      <w:pPr>
        <w:spacing w:after="0" w:line="240" w:lineRule="auto"/>
        <w:ind w:firstLine="709"/>
        <w:contextualSpacing/>
        <w:jc w:val="both"/>
        <w:rPr>
          <w:rFonts w:ascii="Times New Roman" w:eastAsia="Times New Roman" w:hAnsi="Times New Roman" w:cs="Times New Roman"/>
          <w:sz w:val="28"/>
          <w:szCs w:val="28"/>
        </w:rPr>
      </w:pPr>
      <w:proofErr w:type="spellStart"/>
      <w:r w:rsidRPr="009E2EDE">
        <w:rPr>
          <w:rFonts w:ascii="Times New Roman" w:eastAsia="Times New Roman" w:hAnsi="Times New Roman" w:cs="Times New Roman"/>
          <w:sz w:val="28"/>
          <w:szCs w:val="28"/>
        </w:rPr>
        <w:t>P</w:t>
      </w:r>
      <w:r w:rsidRPr="009E2EDE">
        <w:rPr>
          <w:rFonts w:ascii="Times New Roman" w:eastAsia="Times New Roman" w:hAnsi="Times New Roman" w:cs="Times New Roman"/>
          <w:sz w:val="28"/>
          <w:szCs w:val="28"/>
          <w:vertAlign w:val="subscript"/>
        </w:rPr>
        <w:t>i</w:t>
      </w:r>
      <w:proofErr w:type="spellEnd"/>
      <w:r w:rsidRPr="009E2EDE">
        <w:rPr>
          <w:rFonts w:ascii="Times New Roman" w:eastAsia="Times New Roman" w:hAnsi="Times New Roman" w:cs="Times New Roman"/>
          <w:sz w:val="28"/>
          <w:szCs w:val="28"/>
        </w:rPr>
        <w:t xml:space="preserve"> – плановый объем бюджетных ассигнований, утвержденный в областном бюджете на финансирование мероприятия; </w:t>
      </w:r>
    </w:p>
    <w:p w:rsidR="00EC39A0" w:rsidRPr="009E2EDE" w:rsidRDefault="00EC39A0" w:rsidP="00444FF2">
      <w:pPr>
        <w:spacing w:after="0" w:line="240" w:lineRule="auto"/>
        <w:ind w:firstLine="709"/>
        <w:contextualSpacing/>
        <w:jc w:val="both"/>
        <w:rPr>
          <w:rFonts w:ascii="Times New Roman" w:eastAsia="Times New Roman" w:hAnsi="Times New Roman" w:cs="Times New Roman"/>
          <w:sz w:val="28"/>
          <w:szCs w:val="28"/>
        </w:rPr>
      </w:pPr>
      <w:proofErr w:type="spellStart"/>
      <w:r w:rsidRPr="009E2EDE">
        <w:rPr>
          <w:rFonts w:ascii="Times New Roman" w:eastAsia="Times New Roman" w:hAnsi="Times New Roman" w:cs="Times New Roman"/>
          <w:sz w:val="28"/>
          <w:szCs w:val="28"/>
        </w:rPr>
        <w:t>F</w:t>
      </w:r>
      <w:r w:rsidRPr="009E2EDE">
        <w:rPr>
          <w:rFonts w:ascii="Times New Roman" w:eastAsia="Times New Roman" w:hAnsi="Times New Roman" w:cs="Times New Roman"/>
          <w:sz w:val="28"/>
          <w:szCs w:val="28"/>
          <w:vertAlign w:val="subscript"/>
        </w:rPr>
        <w:t>i</w:t>
      </w:r>
      <w:proofErr w:type="spellEnd"/>
      <w:r w:rsidRPr="009E2EDE">
        <w:rPr>
          <w:rFonts w:ascii="Times New Roman" w:eastAsia="Times New Roman" w:hAnsi="Times New Roman" w:cs="Times New Roman"/>
          <w:sz w:val="28"/>
          <w:szCs w:val="28"/>
        </w:rPr>
        <w:t xml:space="preserve"> – фактический объем финансирования расходов на реализацию мероприятия. </w:t>
      </w:r>
    </w:p>
    <w:p w:rsidR="00EC39A0" w:rsidRPr="009E2EDE" w:rsidRDefault="00EC39A0" w:rsidP="00444FF2">
      <w:pPr>
        <w:spacing w:after="0" w:line="240" w:lineRule="auto"/>
        <w:ind w:firstLine="709"/>
        <w:contextualSpacing/>
        <w:jc w:val="both"/>
        <w:rPr>
          <w:rFonts w:ascii="Times New Roman" w:eastAsia="Times New Roman" w:hAnsi="Times New Roman" w:cs="Times New Roman"/>
          <w:sz w:val="28"/>
          <w:szCs w:val="28"/>
        </w:rPr>
      </w:pPr>
      <w:r w:rsidRPr="009E2EDE">
        <w:rPr>
          <w:rFonts w:ascii="Times New Roman" w:eastAsia="Times New Roman" w:hAnsi="Times New Roman" w:cs="Times New Roman"/>
          <w:sz w:val="28"/>
          <w:szCs w:val="28"/>
        </w:rPr>
        <w:t xml:space="preserve">При значении показателя </w:t>
      </w:r>
      <w:proofErr w:type="spellStart"/>
      <w:r w:rsidRPr="009E2EDE">
        <w:rPr>
          <w:rFonts w:ascii="Times New Roman" w:eastAsia="Times New Roman" w:hAnsi="Times New Roman" w:cs="Times New Roman"/>
          <w:sz w:val="28"/>
          <w:szCs w:val="28"/>
        </w:rPr>
        <w:t>S</w:t>
      </w:r>
      <w:r w:rsidRPr="009E2EDE">
        <w:rPr>
          <w:rFonts w:ascii="Times New Roman" w:eastAsia="Times New Roman" w:hAnsi="Times New Roman" w:cs="Times New Roman"/>
          <w:sz w:val="28"/>
          <w:szCs w:val="28"/>
          <w:vertAlign w:val="subscript"/>
        </w:rPr>
        <w:t>i</w:t>
      </w:r>
      <w:proofErr w:type="spellEnd"/>
      <w:r w:rsidRPr="009E2EDE">
        <w:rPr>
          <w:rFonts w:ascii="Times New Roman" w:eastAsia="Times New Roman" w:hAnsi="Times New Roman" w:cs="Times New Roman"/>
          <w:sz w:val="28"/>
          <w:szCs w:val="28"/>
        </w:rPr>
        <w:t xml:space="preserve"> более 0,95 эффективность использования иных межбюджетных трансфертов признается высокой, при значении показателя </w:t>
      </w:r>
      <w:proofErr w:type="spellStart"/>
      <w:r w:rsidRPr="009E2EDE">
        <w:rPr>
          <w:rFonts w:ascii="Times New Roman" w:eastAsia="Times New Roman" w:hAnsi="Times New Roman" w:cs="Times New Roman"/>
          <w:sz w:val="28"/>
          <w:szCs w:val="28"/>
        </w:rPr>
        <w:t>S</w:t>
      </w:r>
      <w:r w:rsidRPr="009E2EDE">
        <w:rPr>
          <w:rFonts w:ascii="Times New Roman" w:eastAsia="Times New Roman" w:hAnsi="Times New Roman" w:cs="Times New Roman"/>
          <w:sz w:val="28"/>
          <w:szCs w:val="28"/>
          <w:vertAlign w:val="subscript"/>
        </w:rPr>
        <w:t>i</w:t>
      </w:r>
      <w:proofErr w:type="spellEnd"/>
      <w:r w:rsidRPr="009E2EDE">
        <w:rPr>
          <w:rFonts w:ascii="Times New Roman" w:eastAsia="Times New Roman" w:hAnsi="Times New Roman" w:cs="Times New Roman"/>
          <w:sz w:val="28"/>
          <w:szCs w:val="28"/>
        </w:rPr>
        <w:t xml:space="preserve"> от 0,85 до 0,95 – средней, при значении показателя </w:t>
      </w:r>
      <w:proofErr w:type="spellStart"/>
      <w:r w:rsidRPr="009E2EDE">
        <w:rPr>
          <w:rFonts w:ascii="Times New Roman" w:eastAsia="Times New Roman" w:hAnsi="Times New Roman" w:cs="Times New Roman"/>
          <w:sz w:val="28"/>
          <w:szCs w:val="28"/>
        </w:rPr>
        <w:t>S</w:t>
      </w:r>
      <w:r w:rsidRPr="009E2EDE">
        <w:rPr>
          <w:rFonts w:ascii="Times New Roman" w:eastAsia="Times New Roman" w:hAnsi="Times New Roman" w:cs="Times New Roman"/>
          <w:sz w:val="28"/>
          <w:szCs w:val="28"/>
          <w:vertAlign w:val="subscript"/>
        </w:rPr>
        <w:t>i</w:t>
      </w:r>
      <w:proofErr w:type="spellEnd"/>
      <w:r w:rsidRPr="009E2EDE">
        <w:rPr>
          <w:rFonts w:ascii="Times New Roman" w:eastAsia="Times New Roman" w:hAnsi="Times New Roman" w:cs="Times New Roman"/>
          <w:sz w:val="28"/>
          <w:szCs w:val="28"/>
        </w:rPr>
        <w:t xml:space="preserve"> менее 0,85 – низкой. </w:t>
      </w:r>
    </w:p>
    <w:p w:rsidR="00EC39A0" w:rsidRPr="009E2EDE" w:rsidRDefault="00EC39A0" w:rsidP="00444FF2">
      <w:pPr>
        <w:pStyle w:val="ConsPlusNormal"/>
        <w:ind w:firstLine="709"/>
        <w:contextualSpacing/>
        <w:jc w:val="both"/>
        <w:rPr>
          <w:sz w:val="28"/>
          <w:szCs w:val="28"/>
        </w:rPr>
      </w:pPr>
      <w:r w:rsidRPr="009E2EDE">
        <w:rPr>
          <w:sz w:val="28"/>
          <w:szCs w:val="28"/>
        </w:rPr>
        <w:t>1</w:t>
      </w:r>
      <w:r w:rsidR="00D755E4" w:rsidRPr="009E2EDE">
        <w:rPr>
          <w:sz w:val="28"/>
          <w:szCs w:val="28"/>
        </w:rPr>
        <w:t>5</w:t>
      </w:r>
      <w:r w:rsidRPr="009E2EDE">
        <w:rPr>
          <w:sz w:val="28"/>
          <w:szCs w:val="28"/>
        </w:rPr>
        <w:t>. Ответственность за достоверность представляемых в соответствии с </w:t>
      </w:r>
      <w:r w:rsidR="000D0F7B" w:rsidRPr="009E2EDE">
        <w:rPr>
          <w:sz w:val="28"/>
          <w:szCs w:val="28"/>
        </w:rPr>
        <w:t>Порядком</w:t>
      </w:r>
      <w:r w:rsidRPr="009E2EDE">
        <w:rPr>
          <w:sz w:val="28"/>
          <w:szCs w:val="28"/>
        </w:rPr>
        <w:t xml:space="preserve"> и правилами сведений, а также за целевое использование иных межбюджетных трансфертов возлагается на финансовые органы муниципальных образований области и уполномоченные органы муниципальных образований области. </w:t>
      </w:r>
    </w:p>
    <w:p w:rsidR="00EC39A0" w:rsidRPr="009E2EDE" w:rsidRDefault="00D755E4" w:rsidP="00444FF2">
      <w:pPr>
        <w:pStyle w:val="ConsPlusNormal"/>
        <w:ind w:firstLine="709"/>
        <w:contextualSpacing/>
        <w:jc w:val="both"/>
        <w:rPr>
          <w:sz w:val="28"/>
          <w:szCs w:val="28"/>
        </w:rPr>
      </w:pPr>
      <w:r w:rsidRPr="009E2EDE">
        <w:rPr>
          <w:sz w:val="28"/>
          <w:szCs w:val="28"/>
        </w:rPr>
        <w:t>16</w:t>
      </w:r>
      <w:r w:rsidR="00EC39A0" w:rsidRPr="009E2EDE">
        <w:rPr>
          <w:sz w:val="28"/>
          <w:szCs w:val="28"/>
        </w:rPr>
        <w:t xml:space="preserve">. В случае нецелевого использования межбюджетных трансфертов к муниципальным образованиям области применяются бюджетные меры принуждения, предусмотренные в соответствии с главой 30 Бюджетного кодекса Российской Федерации. </w:t>
      </w:r>
    </w:p>
    <w:p w:rsidR="00EC39A0" w:rsidRPr="009E2EDE" w:rsidRDefault="00D755E4" w:rsidP="00444FF2">
      <w:pPr>
        <w:pStyle w:val="ConsPlusNormal"/>
        <w:ind w:firstLine="709"/>
        <w:contextualSpacing/>
        <w:jc w:val="both"/>
        <w:rPr>
          <w:sz w:val="28"/>
          <w:szCs w:val="28"/>
        </w:rPr>
      </w:pPr>
      <w:r w:rsidRPr="009E2EDE">
        <w:rPr>
          <w:sz w:val="28"/>
          <w:szCs w:val="28"/>
        </w:rPr>
        <w:t>17</w:t>
      </w:r>
      <w:r w:rsidR="00EC39A0" w:rsidRPr="009E2EDE">
        <w:rPr>
          <w:sz w:val="28"/>
          <w:szCs w:val="28"/>
        </w:rPr>
        <w:t xml:space="preserve">. Контроль за соблюдением </w:t>
      </w:r>
      <w:r w:rsidR="000D0F7B" w:rsidRPr="009E2EDE">
        <w:rPr>
          <w:sz w:val="28"/>
          <w:szCs w:val="28"/>
        </w:rPr>
        <w:t>МО</w:t>
      </w:r>
      <w:r w:rsidR="00EC39A0" w:rsidRPr="009E2EDE">
        <w:rPr>
          <w:sz w:val="28"/>
          <w:szCs w:val="28"/>
        </w:rPr>
        <w:t xml:space="preserve"> условий предоставления иного межбюджетного трансферта осуществляется </w:t>
      </w:r>
      <w:proofErr w:type="spellStart"/>
      <w:r w:rsidR="00EC39A0" w:rsidRPr="009E2EDE">
        <w:rPr>
          <w:sz w:val="28"/>
          <w:szCs w:val="28"/>
        </w:rPr>
        <w:t>М</w:t>
      </w:r>
      <w:r w:rsidRPr="009E2EDE">
        <w:rPr>
          <w:sz w:val="28"/>
          <w:szCs w:val="28"/>
        </w:rPr>
        <w:t>Си</w:t>
      </w:r>
      <w:r w:rsidR="00EC39A0" w:rsidRPr="009E2EDE">
        <w:rPr>
          <w:sz w:val="28"/>
          <w:szCs w:val="28"/>
        </w:rPr>
        <w:t>ЖКХ</w:t>
      </w:r>
      <w:proofErr w:type="spellEnd"/>
      <w:r w:rsidR="00EC39A0" w:rsidRPr="009E2EDE">
        <w:rPr>
          <w:sz w:val="28"/>
          <w:szCs w:val="28"/>
        </w:rPr>
        <w:t xml:space="preserve"> ЯО и органами финансового контроля в соответствии с действующим законодательством. </w:t>
      </w:r>
    </w:p>
    <w:p w:rsidR="00EC39A0" w:rsidRPr="009E2EDE" w:rsidRDefault="00EC39A0" w:rsidP="00EC39A0">
      <w:pPr>
        <w:pStyle w:val="ConsPlusNormal"/>
        <w:ind w:firstLine="709"/>
        <w:contextualSpacing/>
        <w:jc w:val="both"/>
        <w:rPr>
          <w:sz w:val="28"/>
          <w:szCs w:val="28"/>
        </w:rPr>
        <w:sectPr w:rsidR="00EC39A0" w:rsidRPr="009E2EDE" w:rsidSect="00847CFC">
          <w:headerReference w:type="default" r:id="rId8"/>
          <w:headerReference w:type="first" r:id="rId9"/>
          <w:footerReference w:type="first" r:id="rId10"/>
          <w:pgSz w:w="11906" w:h="16838"/>
          <w:pgMar w:top="1134" w:right="567" w:bottom="1134" w:left="1701" w:header="426" w:footer="709" w:gutter="0"/>
          <w:cols w:space="708"/>
          <w:titlePg/>
          <w:docGrid w:linePitch="360"/>
        </w:sectPr>
      </w:pPr>
    </w:p>
    <w:p w:rsidR="00EC39A0" w:rsidRPr="003053A1" w:rsidRDefault="00EC39A0" w:rsidP="00EC39A0">
      <w:pPr>
        <w:spacing w:after="0" w:line="233" w:lineRule="auto"/>
        <w:ind w:left="10773"/>
        <w:contextualSpacing/>
        <w:rPr>
          <w:rFonts w:ascii="Times New Roman" w:eastAsia="Times New Roman" w:hAnsi="Times New Roman" w:cs="Times New Roman"/>
          <w:bCs/>
          <w:sz w:val="24"/>
          <w:szCs w:val="24"/>
        </w:rPr>
      </w:pPr>
      <w:r w:rsidRPr="003053A1">
        <w:rPr>
          <w:rFonts w:ascii="Times New Roman" w:eastAsia="Times New Roman" w:hAnsi="Times New Roman" w:cs="Times New Roman"/>
          <w:bCs/>
          <w:sz w:val="24"/>
          <w:szCs w:val="24"/>
        </w:rPr>
        <w:lastRenderedPageBreak/>
        <w:t xml:space="preserve">Приложение </w:t>
      </w:r>
    </w:p>
    <w:p w:rsidR="00EC39A0" w:rsidRPr="003053A1" w:rsidRDefault="00EC39A0" w:rsidP="00EC39A0">
      <w:pPr>
        <w:spacing w:after="0" w:line="233" w:lineRule="auto"/>
        <w:ind w:left="10773"/>
        <w:contextualSpacing/>
        <w:rPr>
          <w:rFonts w:ascii="Times New Roman" w:eastAsia="Times New Roman" w:hAnsi="Times New Roman" w:cs="Times New Roman"/>
          <w:sz w:val="24"/>
          <w:szCs w:val="24"/>
        </w:rPr>
      </w:pPr>
      <w:r w:rsidRPr="003053A1">
        <w:rPr>
          <w:rFonts w:ascii="Times New Roman" w:eastAsia="Times New Roman" w:hAnsi="Times New Roman" w:cs="Times New Roman"/>
          <w:bCs/>
          <w:sz w:val="24"/>
          <w:szCs w:val="24"/>
        </w:rPr>
        <w:t>к Методике и правилам</w:t>
      </w:r>
    </w:p>
    <w:p w:rsidR="00EC39A0" w:rsidRPr="003053A1" w:rsidRDefault="00EC39A0" w:rsidP="00EC39A0">
      <w:pPr>
        <w:spacing w:after="0" w:line="233" w:lineRule="auto"/>
        <w:ind w:left="10773"/>
        <w:contextualSpacing/>
        <w:jc w:val="right"/>
        <w:rPr>
          <w:rFonts w:ascii="Times New Roman" w:eastAsia="Times New Roman" w:hAnsi="Times New Roman" w:cs="Times New Roman"/>
          <w:sz w:val="24"/>
          <w:szCs w:val="24"/>
        </w:rPr>
      </w:pPr>
    </w:p>
    <w:p w:rsidR="00EC39A0" w:rsidRPr="003053A1" w:rsidRDefault="00EC39A0" w:rsidP="00EC39A0">
      <w:pPr>
        <w:spacing w:after="0" w:line="233" w:lineRule="auto"/>
        <w:ind w:left="10773"/>
        <w:contextualSpacing/>
        <w:rPr>
          <w:rFonts w:ascii="Times New Roman" w:eastAsia="Times New Roman" w:hAnsi="Times New Roman" w:cs="Times New Roman"/>
          <w:bCs/>
          <w:sz w:val="24"/>
          <w:szCs w:val="24"/>
        </w:rPr>
      </w:pPr>
      <w:r w:rsidRPr="003053A1">
        <w:rPr>
          <w:rFonts w:ascii="Times New Roman" w:eastAsia="Times New Roman" w:hAnsi="Times New Roman" w:cs="Times New Roman"/>
          <w:bCs/>
          <w:sz w:val="24"/>
          <w:szCs w:val="24"/>
        </w:rPr>
        <w:t>Форма</w:t>
      </w:r>
    </w:p>
    <w:p w:rsidR="00EC39A0" w:rsidRPr="003053A1" w:rsidRDefault="00EC39A0" w:rsidP="00EC39A0">
      <w:pPr>
        <w:spacing w:after="0" w:line="233" w:lineRule="auto"/>
        <w:contextualSpacing/>
        <w:rPr>
          <w:rFonts w:ascii="Times New Roman" w:eastAsia="Times New Roman" w:hAnsi="Times New Roman" w:cs="Times New Roman"/>
          <w:bCs/>
          <w:sz w:val="24"/>
          <w:szCs w:val="24"/>
        </w:rPr>
      </w:pPr>
    </w:p>
    <w:p w:rsidR="00EC39A0" w:rsidRPr="003053A1" w:rsidRDefault="00EC39A0" w:rsidP="00EC39A0">
      <w:pPr>
        <w:spacing w:after="0" w:line="233" w:lineRule="auto"/>
        <w:contextualSpacing/>
        <w:rPr>
          <w:rFonts w:ascii="Times New Roman" w:eastAsia="Times New Roman" w:hAnsi="Times New Roman" w:cs="Times New Roman"/>
          <w:bCs/>
          <w:sz w:val="24"/>
          <w:szCs w:val="24"/>
        </w:rPr>
      </w:pPr>
    </w:p>
    <w:p w:rsidR="00EC39A0" w:rsidRPr="003053A1" w:rsidRDefault="00EC39A0" w:rsidP="00EC39A0">
      <w:pPr>
        <w:spacing w:after="0" w:line="233" w:lineRule="auto"/>
        <w:jc w:val="center"/>
        <w:rPr>
          <w:rFonts w:ascii="Times New Roman" w:eastAsia="Times New Roman" w:hAnsi="Times New Roman" w:cs="Times New Roman"/>
          <w:b/>
          <w:sz w:val="24"/>
          <w:szCs w:val="24"/>
          <w:lang w:eastAsia="en-US"/>
        </w:rPr>
      </w:pPr>
      <w:r w:rsidRPr="003053A1">
        <w:rPr>
          <w:rFonts w:ascii="Times New Roman" w:eastAsia="Times New Roman" w:hAnsi="Times New Roman" w:cs="Times New Roman"/>
          <w:b/>
          <w:sz w:val="24"/>
          <w:szCs w:val="24"/>
          <w:lang w:eastAsia="en-US"/>
        </w:rPr>
        <w:t>ЗАЯВКА</w:t>
      </w:r>
    </w:p>
    <w:p w:rsidR="00EC39A0" w:rsidRPr="003053A1" w:rsidRDefault="00EC39A0" w:rsidP="00EC39A0">
      <w:pPr>
        <w:autoSpaceDE w:val="0"/>
        <w:autoSpaceDN w:val="0"/>
        <w:adjustRightInd w:val="0"/>
        <w:spacing w:after="0" w:line="240" w:lineRule="auto"/>
        <w:jc w:val="center"/>
        <w:outlineLvl w:val="0"/>
        <w:rPr>
          <w:rFonts w:ascii="Times New Roman" w:eastAsia="Times New Roman" w:hAnsi="Times New Roman" w:cs="Times New Roman"/>
          <w:b/>
          <w:spacing w:val="-6"/>
          <w:sz w:val="24"/>
          <w:szCs w:val="24"/>
          <w:lang w:eastAsia="en-US"/>
        </w:rPr>
      </w:pPr>
      <w:r w:rsidRPr="003053A1">
        <w:rPr>
          <w:rFonts w:ascii="Times New Roman" w:eastAsia="Times New Roman" w:hAnsi="Times New Roman" w:cs="Times New Roman"/>
          <w:b/>
          <w:bCs/>
          <w:spacing w:val="-6"/>
          <w:sz w:val="24"/>
          <w:szCs w:val="24"/>
        </w:rPr>
        <w:t>на перечисление</w:t>
      </w:r>
      <w:r w:rsidRPr="003053A1">
        <w:rPr>
          <w:rFonts w:ascii="Times New Roman" w:eastAsia="Times New Roman" w:hAnsi="Times New Roman" w:cs="Times New Roman"/>
          <w:b/>
          <w:spacing w:val="-6"/>
          <w:sz w:val="24"/>
          <w:szCs w:val="24"/>
          <w:lang w:eastAsia="en-US"/>
        </w:rPr>
        <w:t xml:space="preserve"> из областного бюджета иных межбюджетных трансфертов на мероприятия </w:t>
      </w:r>
    </w:p>
    <w:p w:rsidR="00EC39A0" w:rsidRPr="003053A1" w:rsidRDefault="004009BA" w:rsidP="00EC39A0">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en-US"/>
        </w:rPr>
      </w:pPr>
      <w:r w:rsidRPr="003053A1">
        <w:rPr>
          <w:rFonts w:ascii="Times New Roman" w:eastAsia="Times New Roman" w:hAnsi="Times New Roman" w:cs="Times New Roman"/>
          <w:b/>
          <w:spacing w:val="-6"/>
          <w:sz w:val="24"/>
          <w:szCs w:val="24"/>
          <w:lang w:eastAsia="en-US"/>
        </w:rPr>
        <w:t>межбюджетных трансфертов на реализацию мероприятий по строительству и реконструкции объектов теплоснабжения за счет средств, высвобождаемых в рамках списания двух третей задолженности по отдельным бюджетным кредитам</w:t>
      </w:r>
      <w:r w:rsidR="00EC39A0" w:rsidRPr="003053A1">
        <w:rPr>
          <w:rFonts w:ascii="Times New Roman" w:eastAsia="Times New Roman" w:hAnsi="Times New Roman" w:cs="Times New Roman"/>
          <w:b/>
          <w:sz w:val="24"/>
          <w:szCs w:val="24"/>
          <w:lang w:eastAsia="en-US"/>
        </w:rPr>
        <w:t>____________________________________________________________________________________________</w:t>
      </w:r>
    </w:p>
    <w:p w:rsidR="00EC39A0" w:rsidRPr="003053A1" w:rsidRDefault="00EC39A0" w:rsidP="00EC39A0">
      <w:pPr>
        <w:spacing w:after="0" w:line="233" w:lineRule="auto"/>
        <w:jc w:val="center"/>
        <w:rPr>
          <w:rFonts w:ascii="Times New Roman" w:eastAsia="Times New Roman" w:hAnsi="Times New Roman" w:cs="Times New Roman"/>
          <w:b/>
          <w:spacing w:val="-4"/>
          <w:sz w:val="24"/>
          <w:szCs w:val="24"/>
          <w:lang w:eastAsia="en-US"/>
        </w:rPr>
      </w:pPr>
      <w:r w:rsidRPr="003053A1">
        <w:rPr>
          <w:rFonts w:ascii="Times New Roman" w:eastAsia="Times New Roman" w:hAnsi="Times New Roman" w:cs="Times New Roman"/>
          <w:b/>
          <w:spacing w:val="-4"/>
          <w:sz w:val="24"/>
          <w:szCs w:val="24"/>
          <w:lang w:eastAsia="en-US"/>
        </w:rPr>
        <w:t>(наименование муниципального образования области)</w:t>
      </w:r>
    </w:p>
    <w:p w:rsidR="00EC39A0" w:rsidRPr="003053A1" w:rsidRDefault="00EC39A0" w:rsidP="00EC39A0">
      <w:pPr>
        <w:spacing w:after="0" w:line="233" w:lineRule="auto"/>
        <w:jc w:val="center"/>
        <w:rPr>
          <w:rFonts w:ascii="Times New Roman" w:eastAsia="Times New Roman" w:hAnsi="Times New Roman" w:cs="Times New Roman"/>
          <w:sz w:val="24"/>
          <w:szCs w:val="24"/>
          <w:lang w:eastAsia="en-US"/>
        </w:rPr>
      </w:pPr>
    </w:p>
    <w:tbl>
      <w:tblPr>
        <w:tblStyle w:val="a6"/>
        <w:tblW w:w="0" w:type="auto"/>
        <w:tblLook w:val="04A0" w:firstRow="1" w:lastRow="0" w:firstColumn="1" w:lastColumn="0" w:noHBand="0" w:noVBand="1"/>
      </w:tblPr>
      <w:tblGrid>
        <w:gridCol w:w="1219"/>
        <w:gridCol w:w="3485"/>
        <w:gridCol w:w="4005"/>
        <w:gridCol w:w="2926"/>
        <w:gridCol w:w="2925"/>
      </w:tblGrid>
      <w:tr w:rsidR="00EC39A0" w:rsidRPr="003053A1" w:rsidTr="0041604C">
        <w:tc>
          <w:tcPr>
            <w:tcW w:w="1242" w:type="dxa"/>
          </w:tcPr>
          <w:p w:rsidR="00EC39A0" w:rsidRPr="003053A1" w:rsidRDefault="00EC39A0" w:rsidP="0041604C">
            <w:pPr>
              <w:jc w:val="center"/>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lang w:eastAsia="en-US"/>
              </w:rPr>
              <w:t>№</w:t>
            </w:r>
          </w:p>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lang w:eastAsia="en-US"/>
              </w:rPr>
              <w:t>п/п</w:t>
            </w:r>
          </w:p>
        </w:tc>
        <w:tc>
          <w:tcPr>
            <w:tcW w:w="3544"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lang w:eastAsia="en-US"/>
              </w:rPr>
              <w:t>Наименование мероприятия</w:t>
            </w:r>
          </w:p>
        </w:tc>
        <w:tc>
          <w:tcPr>
            <w:tcW w:w="4085"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lang w:eastAsia="en-US"/>
              </w:rPr>
              <w:t>Реквизиты заключенных договоров, дата начала и завершения работ по договору</w:t>
            </w:r>
          </w:p>
        </w:tc>
        <w:tc>
          <w:tcPr>
            <w:tcW w:w="2957"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lang w:eastAsia="en-US"/>
              </w:rPr>
              <w:t xml:space="preserve">Объем средств по </w:t>
            </w:r>
            <w:r w:rsidR="004009BA" w:rsidRPr="003053A1">
              <w:rPr>
                <w:rFonts w:ascii="Times New Roman" w:eastAsia="Times New Roman" w:hAnsi="Times New Roman" w:cs="Times New Roman"/>
                <w:sz w:val="24"/>
                <w:szCs w:val="24"/>
                <w:lang w:eastAsia="en-US"/>
              </w:rPr>
              <w:t>муниципальному контракту (</w:t>
            </w:r>
            <w:r w:rsidRPr="003053A1">
              <w:rPr>
                <w:rFonts w:ascii="Times New Roman" w:eastAsia="Times New Roman" w:hAnsi="Times New Roman" w:cs="Times New Roman"/>
                <w:sz w:val="24"/>
                <w:szCs w:val="24"/>
                <w:lang w:eastAsia="en-US"/>
              </w:rPr>
              <w:t>договору</w:t>
            </w:r>
            <w:r w:rsidR="004009BA" w:rsidRPr="003053A1">
              <w:rPr>
                <w:rFonts w:ascii="Times New Roman" w:eastAsia="Times New Roman" w:hAnsi="Times New Roman" w:cs="Times New Roman"/>
                <w:sz w:val="24"/>
                <w:szCs w:val="24"/>
                <w:lang w:eastAsia="en-US"/>
              </w:rPr>
              <w:t>)</w:t>
            </w:r>
            <w:r w:rsidRPr="003053A1">
              <w:rPr>
                <w:rFonts w:ascii="Times New Roman" w:eastAsia="Times New Roman" w:hAnsi="Times New Roman" w:cs="Times New Roman"/>
                <w:sz w:val="24"/>
                <w:szCs w:val="24"/>
                <w:lang w:eastAsia="en-US"/>
              </w:rPr>
              <w:t>, рублей</w:t>
            </w:r>
          </w:p>
        </w:tc>
        <w:tc>
          <w:tcPr>
            <w:tcW w:w="2958"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rPr>
              <w:t>Объем финансирования мероприятий, рублей</w:t>
            </w:r>
          </w:p>
        </w:tc>
      </w:tr>
      <w:tr w:rsidR="00EC39A0" w:rsidRPr="003053A1" w:rsidTr="0041604C">
        <w:tc>
          <w:tcPr>
            <w:tcW w:w="1242"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lang w:eastAsia="en-US"/>
              </w:rPr>
              <w:t>1</w:t>
            </w:r>
          </w:p>
        </w:tc>
        <w:tc>
          <w:tcPr>
            <w:tcW w:w="3544"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lang w:eastAsia="en-US"/>
              </w:rPr>
              <w:t>2</w:t>
            </w:r>
          </w:p>
        </w:tc>
        <w:tc>
          <w:tcPr>
            <w:tcW w:w="4085"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lang w:eastAsia="en-US"/>
              </w:rPr>
              <w:t>3</w:t>
            </w:r>
          </w:p>
        </w:tc>
        <w:tc>
          <w:tcPr>
            <w:tcW w:w="2957"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lang w:eastAsia="en-US"/>
              </w:rPr>
              <w:t>4</w:t>
            </w:r>
          </w:p>
        </w:tc>
        <w:tc>
          <w:tcPr>
            <w:tcW w:w="2958"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lang w:eastAsia="en-US"/>
              </w:rPr>
              <w:t>5</w:t>
            </w:r>
          </w:p>
        </w:tc>
      </w:tr>
      <w:tr w:rsidR="00EC39A0" w:rsidRPr="003053A1" w:rsidTr="0041604C">
        <w:tc>
          <w:tcPr>
            <w:tcW w:w="1242"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p>
        </w:tc>
        <w:tc>
          <w:tcPr>
            <w:tcW w:w="3544"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p>
        </w:tc>
        <w:tc>
          <w:tcPr>
            <w:tcW w:w="4085"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p>
        </w:tc>
        <w:tc>
          <w:tcPr>
            <w:tcW w:w="2957"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p>
        </w:tc>
        <w:tc>
          <w:tcPr>
            <w:tcW w:w="2958" w:type="dxa"/>
          </w:tcPr>
          <w:p w:rsidR="00EC39A0" w:rsidRPr="003053A1" w:rsidRDefault="00EC39A0" w:rsidP="0041604C">
            <w:pPr>
              <w:spacing w:line="233" w:lineRule="auto"/>
              <w:jc w:val="center"/>
              <w:rPr>
                <w:rFonts w:ascii="Times New Roman" w:eastAsia="Times New Roman" w:hAnsi="Times New Roman" w:cs="Times New Roman"/>
                <w:sz w:val="24"/>
                <w:szCs w:val="24"/>
                <w:lang w:eastAsia="en-US"/>
              </w:rPr>
            </w:pPr>
          </w:p>
        </w:tc>
      </w:tr>
    </w:tbl>
    <w:p w:rsidR="00EC39A0" w:rsidRPr="003053A1" w:rsidRDefault="00EC39A0" w:rsidP="00EC39A0">
      <w:pPr>
        <w:spacing w:after="0" w:line="233" w:lineRule="auto"/>
        <w:jc w:val="center"/>
        <w:rPr>
          <w:rFonts w:ascii="Times New Roman" w:eastAsia="Times New Roman" w:hAnsi="Times New Roman" w:cs="Times New Roman"/>
          <w:sz w:val="24"/>
          <w:szCs w:val="24"/>
          <w:lang w:eastAsia="en-US"/>
        </w:rPr>
      </w:pPr>
    </w:p>
    <w:p w:rsidR="00EC39A0" w:rsidRPr="003053A1" w:rsidRDefault="00EC39A0" w:rsidP="00EC39A0">
      <w:pPr>
        <w:spacing w:after="0" w:line="233" w:lineRule="auto"/>
        <w:jc w:val="center"/>
        <w:rPr>
          <w:rFonts w:ascii="Times New Roman" w:eastAsia="Times New Roman" w:hAnsi="Times New Roman" w:cs="Times New Roman"/>
          <w:sz w:val="24"/>
          <w:szCs w:val="24"/>
          <w:lang w:eastAsia="en-US"/>
        </w:rPr>
      </w:pPr>
    </w:p>
    <w:p w:rsidR="00EC39A0" w:rsidRPr="003053A1" w:rsidRDefault="00EC39A0" w:rsidP="00EC39A0">
      <w:pPr>
        <w:autoSpaceDE w:val="0"/>
        <w:autoSpaceDN w:val="0"/>
        <w:adjustRightInd w:val="0"/>
        <w:spacing w:after="0" w:line="240" w:lineRule="auto"/>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lang w:eastAsia="en-US"/>
        </w:rPr>
        <w:t xml:space="preserve">Руководитель (уполномоченное </w:t>
      </w:r>
      <w:r w:rsidRPr="003053A1">
        <w:rPr>
          <w:rFonts w:ascii="Times New Roman" w:eastAsia="Times New Roman" w:hAnsi="Times New Roman" w:cs="Times New Roman"/>
          <w:sz w:val="24"/>
          <w:szCs w:val="24"/>
          <w:lang w:eastAsia="en-US"/>
        </w:rPr>
        <w:br/>
        <w:t xml:space="preserve">должностное лицо) уполномоченного </w:t>
      </w:r>
      <w:r w:rsidRPr="003053A1">
        <w:rPr>
          <w:rFonts w:ascii="Times New Roman" w:eastAsia="Times New Roman" w:hAnsi="Times New Roman" w:cs="Times New Roman"/>
          <w:sz w:val="24"/>
          <w:szCs w:val="24"/>
          <w:lang w:eastAsia="en-US"/>
        </w:rPr>
        <w:br/>
        <w:t>органа местного самоуправления</w:t>
      </w:r>
    </w:p>
    <w:p w:rsidR="00EC39A0" w:rsidRPr="003053A1" w:rsidRDefault="00EC39A0" w:rsidP="00EC39A0">
      <w:pPr>
        <w:spacing w:after="0" w:line="233" w:lineRule="auto"/>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lang w:eastAsia="en-US"/>
        </w:rPr>
        <w:t>муниципального образования области</w:t>
      </w:r>
      <w:r w:rsidRPr="003053A1">
        <w:rPr>
          <w:rFonts w:ascii="Times New Roman" w:eastAsia="Times New Roman" w:hAnsi="Times New Roman" w:cs="Times New Roman"/>
          <w:sz w:val="24"/>
          <w:szCs w:val="24"/>
        </w:rPr>
        <w:t xml:space="preserve">                </w:t>
      </w:r>
      <w:r w:rsidRPr="003053A1">
        <w:rPr>
          <w:rFonts w:ascii="Times New Roman" w:eastAsia="Times New Roman" w:hAnsi="Times New Roman" w:cs="Times New Roman"/>
          <w:sz w:val="24"/>
          <w:szCs w:val="24"/>
          <w:lang w:eastAsia="en-US"/>
        </w:rPr>
        <w:t xml:space="preserve">________________                           __________________________                </w:t>
      </w:r>
    </w:p>
    <w:p w:rsidR="00EC39A0" w:rsidRPr="003053A1" w:rsidRDefault="00EC39A0" w:rsidP="00EC39A0">
      <w:pPr>
        <w:spacing w:after="0" w:line="233" w:lineRule="auto"/>
        <w:rPr>
          <w:rFonts w:ascii="Times New Roman" w:eastAsia="Times New Roman" w:hAnsi="Times New Roman" w:cs="Times New Roman"/>
          <w:sz w:val="24"/>
          <w:szCs w:val="24"/>
          <w:lang w:eastAsia="en-US"/>
        </w:rPr>
      </w:pPr>
      <w:r w:rsidRPr="003053A1">
        <w:rPr>
          <w:rFonts w:ascii="Times New Roman" w:eastAsia="Times New Roman" w:hAnsi="Times New Roman" w:cs="Times New Roman"/>
          <w:sz w:val="24"/>
          <w:szCs w:val="24"/>
          <w:lang w:eastAsia="en-US"/>
        </w:rPr>
        <w:tab/>
      </w:r>
      <w:r w:rsidRPr="003053A1">
        <w:rPr>
          <w:rFonts w:ascii="Times New Roman" w:eastAsia="Times New Roman" w:hAnsi="Times New Roman" w:cs="Times New Roman"/>
          <w:sz w:val="24"/>
          <w:szCs w:val="24"/>
          <w:lang w:eastAsia="en-US"/>
        </w:rPr>
        <w:tab/>
      </w:r>
      <w:r w:rsidRPr="003053A1">
        <w:rPr>
          <w:rFonts w:ascii="Times New Roman" w:eastAsia="Times New Roman" w:hAnsi="Times New Roman" w:cs="Times New Roman"/>
          <w:sz w:val="24"/>
          <w:szCs w:val="24"/>
          <w:lang w:eastAsia="en-US"/>
        </w:rPr>
        <w:tab/>
      </w:r>
      <w:r w:rsidRPr="003053A1">
        <w:rPr>
          <w:rFonts w:ascii="Times New Roman" w:eastAsia="Times New Roman" w:hAnsi="Times New Roman" w:cs="Times New Roman"/>
          <w:sz w:val="24"/>
          <w:szCs w:val="24"/>
          <w:lang w:eastAsia="en-US"/>
        </w:rPr>
        <w:tab/>
      </w:r>
      <w:r w:rsidRPr="003053A1">
        <w:rPr>
          <w:rFonts w:ascii="Times New Roman" w:eastAsia="Times New Roman" w:hAnsi="Times New Roman" w:cs="Times New Roman"/>
          <w:sz w:val="24"/>
          <w:szCs w:val="24"/>
          <w:lang w:eastAsia="en-US"/>
        </w:rPr>
        <w:tab/>
      </w:r>
      <w:r w:rsidRPr="003053A1">
        <w:rPr>
          <w:rFonts w:ascii="Times New Roman" w:eastAsia="Times New Roman" w:hAnsi="Times New Roman" w:cs="Times New Roman"/>
          <w:sz w:val="24"/>
          <w:szCs w:val="24"/>
          <w:lang w:eastAsia="en-US"/>
        </w:rPr>
        <w:tab/>
      </w:r>
      <w:r w:rsidRPr="003053A1">
        <w:rPr>
          <w:rFonts w:ascii="Times New Roman" w:eastAsia="Times New Roman" w:hAnsi="Times New Roman" w:cs="Times New Roman"/>
          <w:sz w:val="24"/>
          <w:szCs w:val="24"/>
          <w:lang w:eastAsia="en-US"/>
        </w:rPr>
        <w:tab/>
      </w:r>
      <w:r w:rsidRPr="003053A1">
        <w:rPr>
          <w:rFonts w:ascii="Times New Roman" w:eastAsia="Times New Roman" w:hAnsi="Times New Roman" w:cs="Times New Roman"/>
          <w:sz w:val="24"/>
          <w:szCs w:val="24"/>
          <w:lang w:eastAsia="en-US"/>
        </w:rPr>
        <w:tab/>
      </w:r>
      <w:r w:rsidRPr="003053A1">
        <w:rPr>
          <w:rFonts w:ascii="Times New Roman" w:eastAsia="Times New Roman" w:hAnsi="Times New Roman" w:cs="Times New Roman"/>
          <w:sz w:val="24"/>
          <w:szCs w:val="24"/>
          <w:lang w:eastAsia="en-US"/>
        </w:rPr>
        <w:tab/>
        <w:t>(</w:t>
      </w:r>
      <w:proofErr w:type="gramStart"/>
      <w:r w:rsidRPr="003053A1">
        <w:rPr>
          <w:rFonts w:ascii="Times New Roman" w:eastAsia="Times New Roman" w:hAnsi="Times New Roman" w:cs="Times New Roman"/>
          <w:sz w:val="24"/>
          <w:szCs w:val="24"/>
          <w:lang w:eastAsia="en-US"/>
        </w:rPr>
        <w:t xml:space="preserve">подпись)   </w:t>
      </w:r>
      <w:proofErr w:type="gramEnd"/>
      <w:r w:rsidRPr="003053A1">
        <w:rPr>
          <w:rFonts w:ascii="Times New Roman" w:eastAsia="Times New Roman" w:hAnsi="Times New Roman" w:cs="Times New Roman"/>
          <w:sz w:val="24"/>
          <w:szCs w:val="24"/>
          <w:lang w:eastAsia="en-US"/>
        </w:rPr>
        <w:t xml:space="preserve">                                                        (расшифровка подписи)</w:t>
      </w:r>
    </w:p>
    <w:p w:rsidR="00EC39A0" w:rsidRPr="003053A1" w:rsidRDefault="00EC39A0" w:rsidP="00EC39A0">
      <w:pPr>
        <w:tabs>
          <w:tab w:val="left" w:pos="10020"/>
        </w:tabs>
        <w:spacing w:after="0" w:line="233" w:lineRule="auto"/>
        <w:rPr>
          <w:rFonts w:ascii="Times New Roman" w:eastAsia="Times New Roman" w:hAnsi="Times New Roman" w:cs="Times New Roman"/>
          <w:sz w:val="24"/>
          <w:szCs w:val="24"/>
          <w:lang w:eastAsia="en-US"/>
        </w:rPr>
      </w:pPr>
    </w:p>
    <w:p w:rsidR="00EC39A0" w:rsidRPr="003053A1" w:rsidRDefault="00EC39A0" w:rsidP="00EC39A0">
      <w:pPr>
        <w:spacing w:after="0" w:line="240" w:lineRule="auto"/>
        <w:rPr>
          <w:rFonts w:ascii="Times New Roman" w:eastAsia="Times New Roman" w:hAnsi="Times New Roman" w:cs="Times New Roman"/>
          <w:sz w:val="24"/>
          <w:szCs w:val="24"/>
        </w:rPr>
      </w:pPr>
      <w:r w:rsidRPr="003053A1">
        <w:rPr>
          <w:rFonts w:ascii="Times New Roman" w:eastAsia="Times New Roman" w:hAnsi="Times New Roman" w:cs="Times New Roman"/>
          <w:sz w:val="24"/>
          <w:szCs w:val="24"/>
        </w:rPr>
        <w:t>Исполнитель ____________________________________________________________________________________________</w:t>
      </w:r>
    </w:p>
    <w:p w:rsidR="00252DCD" w:rsidRPr="003053A1" w:rsidRDefault="00EC39A0" w:rsidP="003053A1">
      <w:pPr>
        <w:spacing w:after="0" w:line="240" w:lineRule="auto"/>
        <w:jc w:val="center"/>
        <w:rPr>
          <w:rFonts w:ascii="Times New Roman" w:eastAsia="Times New Roman" w:hAnsi="Times New Roman" w:cs="Times New Roman"/>
          <w:sz w:val="24"/>
          <w:szCs w:val="24"/>
        </w:rPr>
      </w:pPr>
      <w:r w:rsidRPr="003053A1">
        <w:rPr>
          <w:rFonts w:ascii="Times New Roman" w:eastAsia="Times New Roman" w:hAnsi="Times New Roman" w:cs="Times New Roman"/>
          <w:sz w:val="24"/>
          <w:szCs w:val="24"/>
        </w:rPr>
        <w:t xml:space="preserve">                                         (Ф.И.О. полностью, телефон)</w:t>
      </w:r>
    </w:p>
    <w:sectPr w:rsidR="00252DCD" w:rsidRPr="003053A1" w:rsidSect="00717621">
      <w:pgSz w:w="16838" w:h="11906" w:orient="landscape"/>
      <w:pgMar w:top="1985"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B1C" w:rsidRDefault="00FE6B1C" w:rsidP="00444FF2">
      <w:pPr>
        <w:spacing w:after="0" w:line="240" w:lineRule="auto"/>
      </w:pPr>
      <w:r>
        <w:separator/>
      </w:r>
    </w:p>
  </w:endnote>
  <w:endnote w:type="continuationSeparator" w:id="0">
    <w:p w:rsidR="00FE6B1C" w:rsidRDefault="00FE6B1C" w:rsidP="00444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425"/>
      <w:gridCol w:w="3213"/>
    </w:tblGrid>
    <w:tr w:rsidR="001416CB" w:rsidTr="001416CB">
      <w:tc>
        <w:tcPr>
          <w:tcW w:w="3333" w:type="pct"/>
          <w:shd w:val="clear" w:color="auto" w:fill="auto"/>
        </w:tcPr>
        <w:p w:rsidR="001416CB" w:rsidRPr="001416CB" w:rsidRDefault="00847CFC" w:rsidP="001416CB">
          <w:pPr>
            <w:pStyle w:val="a3"/>
            <w:rPr>
              <w:rFonts w:ascii="Times New Roman" w:hAnsi="Times New Roman" w:cs="Times New Roman"/>
              <w:color w:val="808080"/>
              <w:sz w:val="18"/>
            </w:rPr>
          </w:pPr>
        </w:p>
      </w:tc>
      <w:tc>
        <w:tcPr>
          <w:tcW w:w="1667" w:type="pct"/>
          <w:shd w:val="clear" w:color="auto" w:fill="auto"/>
        </w:tcPr>
        <w:p w:rsidR="001416CB" w:rsidRPr="001416CB" w:rsidRDefault="00847CFC" w:rsidP="001416CB">
          <w:pPr>
            <w:pStyle w:val="a3"/>
            <w:jc w:val="right"/>
            <w:rPr>
              <w:rFonts w:ascii="Times New Roman" w:hAnsi="Times New Roman" w:cs="Times New Roman"/>
              <w:color w:val="808080"/>
              <w:sz w:val="18"/>
            </w:rPr>
          </w:pPr>
        </w:p>
      </w:tc>
    </w:tr>
  </w:tbl>
  <w:p w:rsidR="001416CB" w:rsidRPr="001416CB" w:rsidRDefault="00847CFC" w:rsidP="001416C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B1C" w:rsidRDefault="00FE6B1C" w:rsidP="00444FF2">
      <w:pPr>
        <w:spacing w:after="0" w:line="240" w:lineRule="auto"/>
      </w:pPr>
      <w:r>
        <w:separator/>
      </w:r>
    </w:p>
  </w:footnote>
  <w:footnote w:type="continuationSeparator" w:id="0">
    <w:p w:rsidR="00FE6B1C" w:rsidRDefault="00FE6B1C" w:rsidP="00444F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2176094"/>
      <w:docPartObj>
        <w:docPartGallery w:val="Page Numbers (Top of Page)"/>
        <w:docPartUnique/>
      </w:docPartObj>
    </w:sdtPr>
    <w:sdtEndPr>
      <w:rPr>
        <w:rFonts w:ascii="Times New Roman" w:hAnsi="Times New Roman" w:cs="Times New Roman"/>
        <w:sz w:val="28"/>
        <w:szCs w:val="28"/>
      </w:rPr>
    </w:sdtEndPr>
    <w:sdtContent>
      <w:p w:rsidR="00847CFC" w:rsidRPr="00847CFC" w:rsidRDefault="00847CFC">
        <w:pPr>
          <w:pStyle w:val="a8"/>
          <w:jc w:val="center"/>
          <w:rPr>
            <w:rFonts w:ascii="Times New Roman" w:hAnsi="Times New Roman" w:cs="Times New Roman"/>
            <w:sz w:val="28"/>
            <w:szCs w:val="28"/>
          </w:rPr>
        </w:pPr>
        <w:r w:rsidRPr="00847CFC">
          <w:rPr>
            <w:rFonts w:ascii="Times New Roman" w:hAnsi="Times New Roman" w:cs="Times New Roman"/>
            <w:sz w:val="28"/>
            <w:szCs w:val="28"/>
          </w:rPr>
          <w:fldChar w:fldCharType="begin"/>
        </w:r>
        <w:r w:rsidRPr="00847CFC">
          <w:rPr>
            <w:rFonts w:ascii="Times New Roman" w:hAnsi="Times New Roman" w:cs="Times New Roman"/>
            <w:sz w:val="28"/>
            <w:szCs w:val="28"/>
          </w:rPr>
          <w:instrText>PAGE   \* MERGEFORMAT</w:instrText>
        </w:r>
        <w:r w:rsidRPr="00847CFC">
          <w:rPr>
            <w:rFonts w:ascii="Times New Roman" w:hAnsi="Times New Roman" w:cs="Times New Roman"/>
            <w:sz w:val="28"/>
            <w:szCs w:val="28"/>
          </w:rPr>
          <w:fldChar w:fldCharType="separate"/>
        </w:r>
        <w:r>
          <w:rPr>
            <w:rFonts w:ascii="Times New Roman" w:hAnsi="Times New Roman" w:cs="Times New Roman"/>
            <w:noProof/>
            <w:sz w:val="28"/>
            <w:szCs w:val="28"/>
          </w:rPr>
          <w:t>2</w:t>
        </w:r>
        <w:r w:rsidRPr="00847CFC">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9989301"/>
      <w:docPartObj>
        <w:docPartGallery w:val="Page Numbers (Top of Page)"/>
        <w:docPartUnique/>
      </w:docPartObj>
    </w:sdtPr>
    <w:sdtContent>
      <w:p w:rsidR="003053A1" w:rsidRDefault="003053A1">
        <w:pPr>
          <w:pStyle w:val="a8"/>
          <w:jc w:val="center"/>
        </w:pPr>
      </w:p>
    </w:sdtContent>
  </w:sdt>
  <w:p w:rsidR="003053A1" w:rsidRDefault="003053A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5583"/>
    <w:multiLevelType w:val="hybridMultilevel"/>
    <w:tmpl w:val="7DE420BA"/>
    <w:lvl w:ilvl="0" w:tplc="07D6DCE2">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B821C7D"/>
    <w:multiLevelType w:val="hybridMultilevel"/>
    <w:tmpl w:val="8BD04E2E"/>
    <w:lvl w:ilvl="0" w:tplc="8AB84F9C">
      <w:start w:val="1"/>
      <w:numFmt w:val="decimal"/>
      <w:lvlText w:val="%1."/>
      <w:lvlJc w:val="left"/>
      <w:pPr>
        <w:ind w:left="927"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5AB"/>
    <w:rsid w:val="00036249"/>
    <w:rsid w:val="000530F9"/>
    <w:rsid w:val="000565A0"/>
    <w:rsid w:val="00074360"/>
    <w:rsid w:val="000D0F7B"/>
    <w:rsid w:val="00195A9E"/>
    <w:rsid w:val="001A4D39"/>
    <w:rsid w:val="00252DCD"/>
    <w:rsid w:val="00261050"/>
    <w:rsid w:val="003053A1"/>
    <w:rsid w:val="00350072"/>
    <w:rsid w:val="004009BA"/>
    <w:rsid w:val="00444FF2"/>
    <w:rsid w:val="0046492A"/>
    <w:rsid w:val="004673B9"/>
    <w:rsid w:val="00496AF9"/>
    <w:rsid w:val="00581101"/>
    <w:rsid w:val="005E4D46"/>
    <w:rsid w:val="005F0B89"/>
    <w:rsid w:val="006253EA"/>
    <w:rsid w:val="006755EC"/>
    <w:rsid w:val="00680791"/>
    <w:rsid w:val="00682BA5"/>
    <w:rsid w:val="00696BFE"/>
    <w:rsid w:val="006B501C"/>
    <w:rsid w:val="007875AB"/>
    <w:rsid w:val="007C411D"/>
    <w:rsid w:val="008246CA"/>
    <w:rsid w:val="008459B4"/>
    <w:rsid w:val="00847CFC"/>
    <w:rsid w:val="00866E6E"/>
    <w:rsid w:val="008F1451"/>
    <w:rsid w:val="00926FAD"/>
    <w:rsid w:val="009648D2"/>
    <w:rsid w:val="00976470"/>
    <w:rsid w:val="00994FBA"/>
    <w:rsid w:val="009E2EDE"/>
    <w:rsid w:val="00A31A33"/>
    <w:rsid w:val="00A404F1"/>
    <w:rsid w:val="00A726A3"/>
    <w:rsid w:val="00AB260D"/>
    <w:rsid w:val="00B1186D"/>
    <w:rsid w:val="00B90898"/>
    <w:rsid w:val="00BD2E25"/>
    <w:rsid w:val="00BE09BA"/>
    <w:rsid w:val="00BE4707"/>
    <w:rsid w:val="00C8314B"/>
    <w:rsid w:val="00C86A4E"/>
    <w:rsid w:val="00CF0D15"/>
    <w:rsid w:val="00D13E60"/>
    <w:rsid w:val="00D755E4"/>
    <w:rsid w:val="00E37966"/>
    <w:rsid w:val="00EC39A0"/>
    <w:rsid w:val="00EC580D"/>
    <w:rsid w:val="00F25D9F"/>
    <w:rsid w:val="00FE6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17890"/>
  <w15:docId w15:val="{2F8F165C-062F-41A8-8C4F-DA750221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9A0"/>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39A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EC39A0"/>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footer"/>
    <w:basedOn w:val="a"/>
    <w:link w:val="a4"/>
    <w:uiPriority w:val="99"/>
    <w:unhideWhenUsed/>
    <w:rsid w:val="00EC39A0"/>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C39A0"/>
    <w:rPr>
      <w:rFonts w:eastAsiaTheme="minorEastAsia"/>
      <w:lang w:eastAsia="ru-RU"/>
    </w:rPr>
  </w:style>
  <w:style w:type="paragraph" w:styleId="a5">
    <w:name w:val="List Paragraph"/>
    <w:basedOn w:val="a"/>
    <w:uiPriority w:val="34"/>
    <w:qFormat/>
    <w:rsid w:val="00EC39A0"/>
    <w:pPr>
      <w:ind w:left="720"/>
      <w:contextualSpacing/>
    </w:pPr>
  </w:style>
  <w:style w:type="paragraph" w:styleId="HTML">
    <w:name w:val="HTML Preformatted"/>
    <w:basedOn w:val="a"/>
    <w:link w:val="HTML0"/>
    <w:uiPriority w:val="99"/>
    <w:unhideWhenUsed/>
    <w:rsid w:val="00EC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C39A0"/>
    <w:rPr>
      <w:rFonts w:ascii="Courier New" w:eastAsia="Times New Roman" w:hAnsi="Courier New" w:cs="Courier New"/>
      <w:sz w:val="20"/>
      <w:szCs w:val="20"/>
      <w:lang w:eastAsia="ru-RU"/>
    </w:rPr>
  </w:style>
  <w:style w:type="table" w:styleId="a6">
    <w:name w:val="Table Grid"/>
    <w:basedOn w:val="a1"/>
    <w:uiPriority w:val="59"/>
    <w:rsid w:val="00EC39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EC39A0"/>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EC39A0"/>
    <w:rPr>
      <w:color w:val="0000FF"/>
      <w:u w:val="single"/>
    </w:rPr>
  </w:style>
  <w:style w:type="paragraph" w:styleId="a8">
    <w:name w:val="header"/>
    <w:basedOn w:val="a"/>
    <w:link w:val="a9"/>
    <w:uiPriority w:val="99"/>
    <w:unhideWhenUsed/>
    <w:rsid w:val="00444FF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44FF2"/>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cs.cntd.ru/document/131121457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1931</Words>
  <Characters>11010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Кучерова Любовь Владимировна</dc:creator>
  <cp:lastModifiedBy>Овсянникова Евгения Владимировна</cp:lastModifiedBy>
  <cp:revision>4</cp:revision>
  <dcterms:created xsi:type="dcterms:W3CDTF">2025-04-04T07:29:00Z</dcterms:created>
  <dcterms:modified xsi:type="dcterms:W3CDTF">2025-04-04T07:44:00Z</dcterms:modified>
</cp:coreProperties>
</file>