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D4" w:rsidRDefault="003E0ED4" w:rsidP="003E0ED4">
      <w:pPr>
        <w:tabs>
          <w:tab w:val="left" w:pos="4440"/>
        </w:tabs>
        <w:ind w:firstLine="0"/>
        <w:rPr>
          <w:b/>
          <w:lang w:eastAsia="ru-RU"/>
        </w:rPr>
      </w:pPr>
    </w:p>
    <w:p w:rsidR="003E0ED4" w:rsidRPr="004A0816" w:rsidRDefault="003E0ED4" w:rsidP="004A0816">
      <w:pPr>
        <w:tabs>
          <w:tab w:val="left" w:pos="4440"/>
        </w:tabs>
        <w:ind w:left="7938" w:firstLine="0"/>
        <w:rPr>
          <w:lang w:eastAsia="ru-RU"/>
        </w:rPr>
      </w:pPr>
      <w:r w:rsidRPr="004A0816">
        <w:rPr>
          <w:lang w:eastAsia="ru-RU"/>
        </w:rPr>
        <w:t>ПРОЕКТ</w:t>
      </w:r>
    </w:p>
    <w:p w:rsidR="003E0ED4" w:rsidRDefault="003E0ED4" w:rsidP="00774C6A">
      <w:pPr>
        <w:tabs>
          <w:tab w:val="left" w:pos="4440"/>
        </w:tabs>
        <w:ind w:firstLine="0"/>
        <w:jc w:val="center"/>
        <w:rPr>
          <w:b/>
          <w:lang w:eastAsia="ru-RU"/>
        </w:rPr>
      </w:pPr>
    </w:p>
    <w:p w:rsidR="00774C6A" w:rsidRPr="00774C6A" w:rsidRDefault="004A0816" w:rsidP="00774C6A">
      <w:pPr>
        <w:tabs>
          <w:tab w:val="left" w:pos="4440"/>
        </w:tabs>
        <w:ind w:firstLine="0"/>
        <w:jc w:val="center"/>
        <w:rPr>
          <w:b/>
          <w:lang w:eastAsia="ru-RU"/>
        </w:rPr>
      </w:pPr>
      <w:r w:rsidRPr="00774C6A">
        <w:rPr>
          <w:b/>
          <w:lang w:eastAsia="ru-RU"/>
        </w:rPr>
        <w:t>МЕТОДИКА</w:t>
      </w:r>
    </w:p>
    <w:p w:rsidR="00774C6A" w:rsidRPr="00774C6A" w:rsidRDefault="004A0816" w:rsidP="00774C6A">
      <w:pPr>
        <w:tabs>
          <w:tab w:val="left" w:pos="4440"/>
        </w:tabs>
        <w:ind w:firstLine="0"/>
        <w:jc w:val="center"/>
        <w:rPr>
          <w:b/>
          <w:lang w:eastAsia="ru-RU"/>
        </w:rPr>
      </w:pPr>
      <w:r w:rsidRPr="00774C6A">
        <w:rPr>
          <w:b/>
          <w:lang w:eastAsia="ru-RU"/>
        </w:rPr>
        <w:t xml:space="preserve">РАСПРЕДЕЛЕНИЯ И ПРАВИЛА ПРЕДОСТАВЛЕНИЯ ИНЫХ МЕЖБЮДЖЕТНЫХ ТРАНСФЕРТОВ НА ОРГАНИЗАЦИЮ ЗОН ОТДЫХА И КАТАНИЯ НА КОНЬКАХ В ЗИМНИЙ ПЕРИОД НА ОБЩЕСТВЕННЫХ ТЕРРИТОРИЯХ МУНИЦИПАЛЬНЫХ ОБРАЗОВАНИЙ ЯРОСЛАВСКОЙ ОБЛАСТИ </w:t>
      </w:r>
    </w:p>
    <w:p w:rsidR="00774C6A" w:rsidRPr="00774C6A" w:rsidRDefault="00774C6A" w:rsidP="00774C6A">
      <w:pPr>
        <w:tabs>
          <w:tab w:val="left" w:pos="4440"/>
        </w:tabs>
        <w:ind w:firstLine="0"/>
        <w:jc w:val="both"/>
        <w:rPr>
          <w:lang w:eastAsia="ru-RU"/>
        </w:rPr>
      </w:pP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1. Предоставление иных межбюджетных трансфертов</w:t>
      </w:r>
      <w:r w:rsidRPr="00774C6A">
        <w:t xml:space="preserve"> </w:t>
      </w:r>
      <w:r w:rsidRPr="00774C6A">
        <w:rPr>
          <w:lang w:eastAsia="ru-RU"/>
        </w:rPr>
        <w:t xml:space="preserve">на организацию зон отдыха и катания на коньках в зимний период на общественных территориях муниципальных образований Ярославской области (далее – иные межбюджетные трансферты), осуществляется в рамках ведомственного проекта </w:t>
      </w:r>
      <w:r w:rsidRPr="00774C6A">
        <w:rPr>
          <w:rFonts w:cs="Times New Roman"/>
          <w:lang w:eastAsia="ru-RU"/>
        </w:rPr>
        <w:t xml:space="preserve">"Улучшение эстетического </w:t>
      </w:r>
      <w:r w:rsidRPr="00774C6A">
        <w:rPr>
          <w:rFonts w:cs="Times New Roman"/>
          <w:bCs/>
          <w:lang w:eastAsia="ru-RU"/>
        </w:rPr>
        <w:t>облика населенных пунктов Ярославской области</w:t>
      </w:r>
      <w:r w:rsidRPr="00774C6A">
        <w:rPr>
          <w:rFonts w:cs="Times New Roman"/>
          <w:lang w:eastAsia="ru-RU"/>
        </w:rPr>
        <w:t xml:space="preserve"> "</w:t>
      </w:r>
      <w:r w:rsidRPr="00774C6A">
        <w:rPr>
          <w:lang w:eastAsia="ru-RU"/>
        </w:rPr>
        <w:t xml:space="preserve"> государственной программы Ярославской области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 на 2024 – 2030 годы, утвержденной постановлением Правительства Ярославской области от 19.03.2024 № 311-п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Об утверждении государственной программы Ярославской области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 на 2024 – 2030 годы и о признании утратившими силу и частично утратившими силу отдельных постановлений Правительства Ярославской области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2. Иные межбюджетные трансферты предоставляются в целях обеспечения реализации мероприятий по организации зон отдыха и катания на коньках в зимний период на общественных территориях муниципальных образований Ярославской области (далее – муниципальные образования).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Получателями иных межбюджетных трансфертов являются муниципальные образования – муниципальные и городские округа.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3. Иные межбюджетные трансферты предусмотрены на софинансирование расходных обязательств муниципальных образований, возникающих при реализации мероприятий по организации зон отдыха и катания на коньках в зимний период на общественных территориях муниципальных образований.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Расходование иных межбюджетных трансфертов осуществляется муниципальным образованием в том числе: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путем закупки товаров, работ и услуг для обеспечения муниципальных нужд;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путем предоставления субсидий бюджетным и автономным учреждениям, в том числе на финансовое обеспечение выполнения ими муниципального задания.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4. Условия предоставления и расходования иных межбюджетных трансфертов: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наличие соглашения о предоставлении иных межбюджетных трансфертов (далее – соглашение), заключенного между министерством строительства и жилищно-коммунального хозяйства Ярославской области </w:t>
      </w:r>
      <w:r w:rsidRPr="00774C6A">
        <w:rPr>
          <w:lang w:eastAsia="ru-RU"/>
        </w:rPr>
        <w:lastRenderedPageBreak/>
        <w:t xml:space="preserve">(далее – </w:t>
      </w:r>
      <w:proofErr w:type="spellStart"/>
      <w:r w:rsidRPr="00774C6A">
        <w:rPr>
          <w:lang w:eastAsia="ru-RU"/>
        </w:rPr>
        <w:t>МСиЖКХ</w:t>
      </w:r>
      <w:proofErr w:type="spellEnd"/>
      <w:r w:rsidRPr="00774C6A">
        <w:rPr>
          <w:lang w:eastAsia="ru-RU"/>
        </w:rPr>
        <w:t xml:space="preserve"> ЯО), являющимся главным распорядителем бюджетных средств, и администрациями муниципальных образований – получателей иных межбюджетных трансфертов (далее – получатели);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наличие муниципальных программ формирования комфортной городской среды;</w:t>
      </w:r>
    </w:p>
    <w:p w:rsidR="00774C6A" w:rsidRPr="00774C6A" w:rsidRDefault="00774C6A" w:rsidP="00774C6A">
      <w:pPr>
        <w:jc w:val="both"/>
      </w:pPr>
      <w:r w:rsidRPr="00774C6A">
        <w:rPr>
          <w:lang w:eastAsia="ru-RU"/>
        </w:rPr>
        <w:t xml:space="preserve">- </w:t>
      </w:r>
      <w:r w:rsidRPr="00774C6A">
        <w:t>наличие в бюджете муниципального образования 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соблюдение целевого назначения расходования иных межбюджетных трансфертов;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выполнение требований к результатам предоставления иных межбюджетных трансфертов, установленных пунктом 9 Методики распределения и правил предоставления иных межбюджетных трансфертов на организацию общественных территорий муниципальных образований Ярославской области для отдыха и катания на коньках в зимний период (далее – Методика и правила), требований к срокам, порядку и формам представления отчетности об использовании иных межбюджетных трансфертов, установленных пунктом 12 Методики и правил;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трансфертов. </w:t>
      </w:r>
    </w:p>
    <w:p w:rsidR="00774C6A" w:rsidRPr="00774C6A" w:rsidRDefault="00774C6A" w:rsidP="00774C6A">
      <w:pPr>
        <w:tabs>
          <w:tab w:val="left" w:pos="4440"/>
        </w:tabs>
        <w:jc w:val="both"/>
      </w:pPr>
      <w:r w:rsidRPr="00774C6A">
        <w:rPr>
          <w:lang w:eastAsia="ru-RU"/>
        </w:rPr>
        <w:t xml:space="preserve">5. </w:t>
      </w:r>
      <w:r w:rsidRPr="00774C6A">
        <w:t>Уровень софинансирования объема расходного обязательства муниципального образования за счет иных межбюджетных трансфертов из областного бюджета устанавливается следующим образом:</w:t>
      </w:r>
    </w:p>
    <w:p w:rsidR="00774C6A" w:rsidRPr="00774C6A" w:rsidRDefault="00774C6A" w:rsidP="00774C6A">
      <w:pPr>
        <w:spacing w:line="259" w:lineRule="auto"/>
        <w:ind w:firstLine="0"/>
        <w:rPr>
          <w:rFonts w:cs="Times New Roman"/>
          <w:szCs w:val="28"/>
          <w:lang w:eastAsia="ru-RU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4C6A">
              <w:rPr>
                <w:rFonts w:cs="Times New Roman"/>
                <w:szCs w:val="28"/>
                <w:lang w:eastAsia="ru-RU"/>
              </w:rPr>
              <w:t>Муниципальные образования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4C6A">
              <w:rPr>
                <w:rFonts w:cs="Times New Roman"/>
                <w:szCs w:val="28"/>
                <w:lang w:eastAsia="ru-RU"/>
              </w:rPr>
              <w:t>Уровень софинансирования из средств областного бюджета</w:t>
            </w:r>
            <w:r>
              <w:rPr>
                <w:rFonts w:cs="Times New Roman"/>
                <w:szCs w:val="28"/>
                <w:lang w:eastAsia="ru-RU"/>
              </w:rPr>
              <w:t>, процентов</w:t>
            </w:r>
          </w:p>
        </w:tc>
      </w:tr>
    </w:tbl>
    <w:p w:rsidR="00774C6A" w:rsidRPr="00774C6A" w:rsidRDefault="00774C6A" w:rsidP="00774C6A">
      <w:pPr>
        <w:spacing w:line="259" w:lineRule="auto"/>
        <w:ind w:firstLine="0"/>
        <w:rPr>
          <w:rFonts w:ascii="Calibri" w:eastAsia="Calibri" w:hAnsi="Calibri" w:cs="Times New Roman"/>
          <w:sz w:val="2"/>
          <w:szCs w:val="2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774C6A" w:rsidRPr="00774C6A" w:rsidTr="00324748">
        <w:trPr>
          <w:tblHeader/>
        </w:trPr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4C6A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4C6A">
              <w:rPr>
                <w:rFonts w:cs="Times New Roman"/>
                <w:szCs w:val="28"/>
                <w:lang w:eastAsia="ru-RU"/>
              </w:rPr>
              <w:t>2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ГО г. Ярославль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88,0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ГО г. Рыбинск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92,0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Переславль-Залесский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t>Большесельский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Борисоглебский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Брейтовский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Гаврилов-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Ямский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Даниловский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t>Любимский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t>Мышкинский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Некоузский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lastRenderedPageBreak/>
              <w:t>Некрасовский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Первомайский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Пошехонский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Ростовский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Рыбинский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95,0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Тутаевский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>
              <w:rPr>
                <w:rFonts w:cs="Times New Roman"/>
                <w:szCs w:val="28"/>
                <w:lang w:eastAsia="ru-RU"/>
              </w:rPr>
              <w:t>Угличский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  <w:tr w:rsidR="00774C6A" w:rsidRPr="00774C6A" w:rsidTr="00324748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Default="00774C6A" w:rsidP="00324748">
            <w:pPr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Ярославский МО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C6A" w:rsidRPr="00774C6A" w:rsidRDefault="002204FD" w:rsidP="00324748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93,0</w:t>
            </w:r>
          </w:p>
        </w:tc>
      </w:tr>
    </w:tbl>
    <w:p w:rsidR="00774C6A" w:rsidRPr="00774C6A" w:rsidRDefault="00774C6A" w:rsidP="002204FD">
      <w:pPr>
        <w:tabs>
          <w:tab w:val="left" w:pos="4440"/>
        </w:tabs>
        <w:ind w:firstLine="0"/>
        <w:jc w:val="both"/>
      </w:pP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6. Распределение иных межбюджетных трансфертов утверждается постановлением Правительства Ярославской области.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7. Иные межбюджетные трансферты предоставляются на основании соглашения, заключенного в государственной информационной системе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Электронный бюджет Ярославской области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 по форме, утвержденной приказом департамента финансов Ярославской области от 19.10.2021 № 45н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Соглашение заключается в срок, установленный Бюджетным кодексом Российской Федерации.</w:t>
      </w:r>
    </w:p>
    <w:p w:rsidR="00774C6A" w:rsidRPr="00774C6A" w:rsidRDefault="00774C6A" w:rsidP="00774C6A">
      <w:pPr>
        <w:widowControl w:val="0"/>
        <w:shd w:val="clear" w:color="auto" w:fill="FFFFFF"/>
        <w:tabs>
          <w:tab w:val="left" w:pos="387"/>
        </w:tabs>
        <w:spacing w:after="360"/>
        <w:ind w:firstLine="0"/>
        <w:jc w:val="both"/>
        <w:outlineLvl w:val="1"/>
        <w:rPr>
          <w:rFonts w:cs="Times New Roman"/>
          <w:kern w:val="2"/>
          <w:szCs w:val="28"/>
          <w14:ligatures w14:val="standardContextual"/>
        </w:rPr>
      </w:pPr>
      <w:r w:rsidRPr="00774C6A">
        <w:rPr>
          <w:lang w:eastAsia="ru-RU"/>
        </w:rPr>
        <w:tab/>
      </w:r>
      <w:r w:rsidRPr="00774C6A">
        <w:rPr>
          <w:lang w:eastAsia="ru-RU"/>
        </w:rPr>
        <w:tab/>
        <w:t>8. Р</w:t>
      </w:r>
      <w:r w:rsidRPr="00774C6A">
        <w:rPr>
          <w:rFonts w:cs="Times New Roman"/>
          <w:kern w:val="2"/>
          <w:szCs w:val="28"/>
          <w14:ligatures w14:val="standardContextual"/>
        </w:rPr>
        <w:t>азмер средств областного бюджета, предоставленных городскому, муниципальному округам Ярославской области (</w:t>
      </w:r>
      <w:r w:rsidRPr="00774C6A">
        <w:rPr>
          <w:rFonts w:cs="Times New Roman"/>
          <w:kern w:val="2"/>
          <w:szCs w:val="28"/>
          <w:lang w:val="en-US"/>
          <w14:ligatures w14:val="standardContextual"/>
        </w:rPr>
        <w:t>V</w:t>
      </w:r>
      <w:r w:rsidRPr="00774C6A">
        <w:rPr>
          <w:rFonts w:cs="Times New Roman"/>
          <w:kern w:val="2"/>
          <w:szCs w:val="28"/>
          <w:vertAlign w:val="subscript"/>
          <w:lang w:val="en-US"/>
          <w14:ligatures w14:val="standardContextual"/>
        </w:rPr>
        <w:t>i</w:t>
      </w:r>
      <w:r w:rsidRPr="00774C6A">
        <w:rPr>
          <w:rFonts w:cs="Times New Roman"/>
          <w:kern w:val="2"/>
          <w:szCs w:val="28"/>
          <w14:ligatures w14:val="standardContextual"/>
        </w:rPr>
        <w:t>), рассчитывается по следующей формуле:</w:t>
      </w:r>
    </w:p>
    <w:p w:rsidR="00774C6A" w:rsidRPr="00774C6A" w:rsidRDefault="00774C6A" w:rsidP="00774C6A">
      <w:pPr>
        <w:ind w:firstLine="0"/>
        <w:jc w:val="center"/>
        <w:rPr>
          <w:szCs w:val="28"/>
          <w14:ligatures w14:val="standardContextual"/>
        </w:rPr>
      </w:pPr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r w:rsidRPr="00774C6A">
        <w:rPr>
          <w:szCs w:val="28"/>
          <w14:ligatures w14:val="standardContextual"/>
        </w:rPr>
        <w:t xml:space="preserve"> </w:t>
      </w:r>
      <w:proofErr w:type="gramStart"/>
      <w:r w:rsidRPr="00774C6A">
        <w:rPr>
          <w:szCs w:val="28"/>
          <w14:ligatures w14:val="standardContextual"/>
        </w:rPr>
        <w:t xml:space="preserve">=  </w:t>
      </w:r>
      <w:proofErr w:type="spellStart"/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 w:val="24"/>
          <w:szCs w:val="24"/>
          <w:lang w:val="en-US"/>
          <w14:ligatures w14:val="standardContextual"/>
        </w:rPr>
        <w:t>min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proofErr w:type="gramEnd"/>
      <w:r w:rsidRPr="00774C6A">
        <w:rPr>
          <w:szCs w:val="28"/>
          <w14:ligatures w14:val="standardContextual"/>
        </w:rPr>
        <w:t xml:space="preserve"> + </w:t>
      </w:r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Cs w:val="28"/>
          <w14:ligatures w14:val="standardContextual"/>
        </w:rPr>
        <w:t>ср</w:t>
      </w:r>
      <w:proofErr w:type="spellStart"/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:vertAlign w:val="subscript"/>
          <w14:ligatures w14:val="standardContextual"/>
        </w:rPr>
        <w:t xml:space="preserve"> </w:t>
      </w:r>
      <w:r w:rsidRPr="00774C6A">
        <w:rPr>
          <w:szCs w:val="28"/>
          <w14:ligatures w14:val="standardContextual"/>
        </w:rPr>
        <w:t xml:space="preserve">+ </w:t>
      </w:r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r w:rsidRPr="00774C6A">
        <w:rPr>
          <w:szCs w:val="28"/>
          <w:vertAlign w:val="subscript"/>
          <w14:ligatures w14:val="standardContextual"/>
        </w:rPr>
        <w:t xml:space="preserve"> </w:t>
      </w:r>
      <w:r w:rsidRPr="00774C6A">
        <w:rPr>
          <w:szCs w:val="28"/>
          <w14:ligatures w14:val="standardContextual"/>
        </w:rPr>
        <w:t>/ (</w:t>
      </w:r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Cs w:val="28"/>
          <w:vertAlign w:val="subscript"/>
          <w14:ligatures w14:val="standardContextual"/>
        </w:rPr>
        <w:t>общ</w:t>
      </w:r>
      <w:r w:rsidRPr="00774C6A">
        <w:rPr>
          <w:szCs w:val="28"/>
          <w14:ligatures w14:val="standardContextual"/>
        </w:rPr>
        <w:t>- Ʃ</w:t>
      </w:r>
      <w:proofErr w:type="spellStart"/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 w:val="24"/>
          <w:szCs w:val="24"/>
          <w:lang w:val="en-US"/>
          <w14:ligatures w14:val="standardContextual"/>
        </w:rPr>
        <w:t>min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:vertAlign w:val="subscript"/>
          <w14:ligatures w14:val="standardContextual"/>
        </w:rPr>
        <w:t xml:space="preserve"> </w:t>
      </w:r>
      <w:r w:rsidRPr="00774C6A">
        <w:rPr>
          <w:szCs w:val="28"/>
          <w14:ligatures w14:val="standardContextual"/>
        </w:rPr>
        <w:t>- Ʃ</w:t>
      </w:r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Cs w:val="28"/>
          <w14:ligatures w14:val="standardContextual"/>
        </w:rPr>
        <w:t>ср</w:t>
      </w:r>
      <w:proofErr w:type="spellStart"/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>) × (</w:t>
      </w:r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Cs w:val="28"/>
          <w:vertAlign w:val="subscript"/>
          <w14:ligatures w14:val="standardContextual"/>
        </w:rPr>
        <w:t>общ</w:t>
      </w:r>
      <w:r w:rsidRPr="00774C6A">
        <w:rPr>
          <w:szCs w:val="28"/>
          <w14:ligatures w14:val="standardContextual"/>
        </w:rPr>
        <w:t>. – Ʃ</w:t>
      </w:r>
      <w:proofErr w:type="spellStart"/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 w:val="40"/>
          <w:szCs w:val="40"/>
          <w:vertAlign w:val="subscript"/>
          <w:lang w:val="en-US"/>
          <w14:ligatures w14:val="standardContextual"/>
        </w:rPr>
        <w:t>min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:vertAlign w:val="subscript"/>
          <w14:ligatures w14:val="standardContextual"/>
        </w:rPr>
        <w:t xml:space="preserve"> </w:t>
      </w:r>
      <w:r w:rsidRPr="00774C6A">
        <w:rPr>
          <w:szCs w:val="28"/>
          <w14:ligatures w14:val="standardContextual"/>
        </w:rPr>
        <w:t>– Ʃ</w:t>
      </w:r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 w:val="40"/>
          <w:szCs w:val="40"/>
          <w:vertAlign w:val="subscript"/>
          <w14:ligatures w14:val="standardContextual"/>
        </w:rPr>
        <w:t>ср</w:t>
      </w:r>
      <w:proofErr w:type="spellStart"/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:vertAlign w:val="subscript"/>
          <w14:ligatures w14:val="standardContextual"/>
        </w:rPr>
        <w:t xml:space="preserve"> </w:t>
      </w:r>
      <w:r w:rsidRPr="00774C6A">
        <w:rPr>
          <w:szCs w:val="28"/>
          <w14:ligatures w14:val="standardContextual"/>
        </w:rPr>
        <w:t>),</w:t>
      </w:r>
    </w:p>
    <w:p w:rsidR="00774C6A" w:rsidRPr="00774C6A" w:rsidRDefault="00774C6A" w:rsidP="00774C6A">
      <w:pPr>
        <w:ind w:firstLine="0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>где:</w:t>
      </w:r>
    </w:p>
    <w:p w:rsidR="00774C6A" w:rsidRPr="00774C6A" w:rsidRDefault="00774C6A" w:rsidP="00774C6A">
      <w:pPr>
        <w:ind w:firstLine="0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 xml:space="preserve">           -</w:t>
      </w:r>
      <w:r w:rsidRPr="00774C6A">
        <w:rPr>
          <w:szCs w:val="28"/>
          <w:lang w:val="en-US"/>
          <w14:ligatures w14:val="standardContextual"/>
        </w:rPr>
        <w:t> </w:t>
      </w:r>
      <w:proofErr w:type="spellStart"/>
      <w:r w:rsidRPr="00774C6A">
        <w:rPr>
          <w:szCs w:val="28"/>
          <w14:ligatures w14:val="standardContextual"/>
        </w:rPr>
        <w:t>V</w:t>
      </w:r>
      <w:r w:rsidRPr="00774C6A">
        <w:rPr>
          <w:sz w:val="24"/>
          <w:szCs w:val="24"/>
          <w14:ligatures w14:val="standardContextual"/>
        </w:rPr>
        <w:t>min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 xml:space="preserve"> – объем средств иных межбюджетных трансфертов, предоставляемых i-</w:t>
      </w:r>
      <w:proofErr w:type="spellStart"/>
      <w:r w:rsidRPr="00774C6A">
        <w:rPr>
          <w:szCs w:val="28"/>
          <w14:ligatures w14:val="standardContextual"/>
        </w:rPr>
        <w:t>му</w:t>
      </w:r>
      <w:proofErr w:type="spellEnd"/>
      <w:r w:rsidRPr="00774C6A">
        <w:rPr>
          <w:szCs w:val="28"/>
          <w14:ligatures w14:val="standardContextual"/>
        </w:rPr>
        <w:t xml:space="preserve"> муниципальному округу Ярославской области с численностью населения до 20 400 человек (включительно) по состоянию на 01 января 2024 года, по данным территориального органа Федеральной службы государственной статистики по Ярославской области, а также i-</w:t>
      </w:r>
      <w:proofErr w:type="spellStart"/>
      <w:r w:rsidRPr="00774C6A">
        <w:rPr>
          <w:szCs w:val="28"/>
          <w14:ligatures w14:val="standardContextual"/>
        </w:rPr>
        <w:t>му</w:t>
      </w:r>
      <w:proofErr w:type="spellEnd"/>
      <w:r w:rsidRPr="00774C6A">
        <w:rPr>
          <w:szCs w:val="28"/>
          <w14:ligatures w14:val="standardContextual"/>
        </w:rPr>
        <w:t xml:space="preserve"> муниципальному округу Ярославской области,  в состав которых не входят населенные пункты со статусом – город,   составляющий в 2025 году </w:t>
      </w:r>
      <w:r w:rsidRPr="00774C6A">
        <w:rPr>
          <w:szCs w:val="28"/>
          <w14:ligatures w14:val="standardContextual"/>
        </w:rPr>
        <w:br/>
        <w:t>3 000 000,00 руб., в 2026 году – 6 000 000,0 руб., в 2027 году – 9 000 000,0 руб.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 xml:space="preserve">- </w:t>
      </w:r>
      <w:proofErr w:type="spellStart"/>
      <w:r w:rsidRPr="00774C6A">
        <w:rPr>
          <w:szCs w:val="28"/>
          <w14:ligatures w14:val="standardContextual"/>
        </w:rPr>
        <w:t>Vср</w:t>
      </w:r>
      <w:r w:rsidRPr="00774C6A">
        <w:rPr>
          <w:szCs w:val="28"/>
          <w:vertAlign w:val="subscript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 xml:space="preserve"> – объем средств иных межбюджетных трансфертов, предоставляемых i-</w:t>
      </w:r>
      <w:proofErr w:type="spellStart"/>
      <w:r w:rsidRPr="00774C6A">
        <w:rPr>
          <w:szCs w:val="28"/>
          <w14:ligatures w14:val="standardContextual"/>
        </w:rPr>
        <w:t>му</w:t>
      </w:r>
      <w:proofErr w:type="spellEnd"/>
      <w:r w:rsidRPr="00774C6A">
        <w:rPr>
          <w:szCs w:val="28"/>
          <w14:ligatures w14:val="standardContextual"/>
        </w:rPr>
        <w:t xml:space="preserve"> муниципальному округу Ярославской области с численностью населения от 20401 до 52400 человек (включительно) по состоянию на 01 января 2024 года, по данным территориального органа Федеральной службы государственной статистики по Ярославской области, составляющий в 2025 году 10 000 000,00 руб., в 2026 году – 20 000 000,0 руб., в 2027 году – 30 000 000,0 руб.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>- N</w:t>
      </w:r>
      <w:proofErr w:type="spellStart"/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 xml:space="preserve"> – численность населения i-</w:t>
      </w:r>
      <w:proofErr w:type="spellStart"/>
      <w:r w:rsidRPr="00774C6A">
        <w:rPr>
          <w:szCs w:val="28"/>
          <w14:ligatures w14:val="standardContextual"/>
        </w:rPr>
        <w:t>го</w:t>
      </w:r>
      <w:proofErr w:type="spellEnd"/>
      <w:r w:rsidRPr="00774C6A">
        <w:rPr>
          <w:szCs w:val="28"/>
          <w14:ligatures w14:val="standardContextual"/>
        </w:rPr>
        <w:t xml:space="preserve"> городского, муниципального округа Ярославской области с численностью населения более 52400 человек по </w:t>
      </w:r>
      <w:r w:rsidRPr="00774C6A">
        <w:rPr>
          <w:szCs w:val="28"/>
          <w14:ligatures w14:val="standardContextual"/>
        </w:rPr>
        <w:lastRenderedPageBreak/>
        <w:t>состоянию на 01 января 2024 года, по данным территориального органа Федеральной службы государственной статистики по Ярославской области;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>- </w:t>
      </w:r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Cs w:val="28"/>
          <w:vertAlign w:val="subscript"/>
          <w14:ligatures w14:val="standardContextual"/>
        </w:rPr>
        <w:t xml:space="preserve">общ </w:t>
      </w:r>
      <w:r w:rsidRPr="00774C6A">
        <w:rPr>
          <w:szCs w:val="28"/>
          <w14:ligatures w14:val="standardContextual"/>
        </w:rPr>
        <w:t>– общая численность населения городских, муниципальных округов Ярославской области;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14:ligatures w14:val="standardContextual"/>
        </w:rPr>
        <w:t>- </w:t>
      </w:r>
      <w:proofErr w:type="spellStart"/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 w:val="24"/>
          <w:szCs w:val="24"/>
          <w:lang w:val="en-US"/>
          <w14:ligatures w14:val="standardContextual"/>
        </w:rPr>
        <w:t>min</w:t>
      </w:r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 xml:space="preserve"> – численность населения муниципального округа Ярославской области, которым предоставлен минимальный объем средств;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:lang w:val="en-US"/>
          <w14:ligatures w14:val="standardContextual"/>
        </w:rPr>
        <w:t>N</w:t>
      </w:r>
      <w:r w:rsidRPr="00774C6A">
        <w:rPr>
          <w:sz w:val="24"/>
          <w:szCs w:val="24"/>
          <w14:ligatures w14:val="standardContextual"/>
        </w:rPr>
        <w:t>ср</w:t>
      </w:r>
      <w:proofErr w:type="spellStart"/>
      <w:r w:rsidRPr="00774C6A">
        <w:rPr>
          <w:szCs w:val="28"/>
          <w:vertAlign w:val="subscript"/>
          <w:lang w:val="en-US"/>
          <w14:ligatures w14:val="standardContextual"/>
        </w:rPr>
        <w:t>i</w:t>
      </w:r>
      <w:proofErr w:type="spellEnd"/>
      <w:r w:rsidRPr="00774C6A">
        <w:rPr>
          <w:szCs w:val="28"/>
          <w14:ligatures w14:val="standardContextual"/>
        </w:rPr>
        <w:t xml:space="preserve"> – численность населения муниципального округа Ярославской области, которым предоставлен объем средств в 2025 году в размере 10 000 000</w:t>
      </w:r>
      <w:proofErr w:type="gramStart"/>
      <w:r w:rsidRPr="00774C6A">
        <w:rPr>
          <w:szCs w:val="28"/>
          <w14:ligatures w14:val="standardContextual"/>
        </w:rPr>
        <w:t>,0</w:t>
      </w:r>
      <w:proofErr w:type="gramEnd"/>
      <w:r w:rsidRPr="00774C6A">
        <w:rPr>
          <w:szCs w:val="28"/>
          <w14:ligatures w14:val="standardContextual"/>
        </w:rPr>
        <w:t xml:space="preserve"> руб., в 2026 году – в размере 20 000 000,0 руб., в 2027 году – 30 000 000,0 руб.;</w:t>
      </w:r>
    </w:p>
    <w:p w:rsidR="00774C6A" w:rsidRPr="00774C6A" w:rsidRDefault="00774C6A" w:rsidP="00774C6A">
      <w:pPr>
        <w:ind w:firstLine="708"/>
        <w:jc w:val="both"/>
        <w:rPr>
          <w:szCs w:val="28"/>
          <w14:ligatures w14:val="standardContextual"/>
        </w:rPr>
      </w:pPr>
      <w:r w:rsidRPr="00774C6A">
        <w:rPr>
          <w:szCs w:val="28"/>
          <w:lang w:val="en-US"/>
          <w14:ligatures w14:val="standardContextual"/>
        </w:rPr>
        <w:t>V</w:t>
      </w:r>
      <w:r w:rsidRPr="00774C6A">
        <w:rPr>
          <w:szCs w:val="28"/>
          <w:vertAlign w:val="subscript"/>
          <w14:ligatures w14:val="standardContextual"/>
        </w:rPr>
        <w:t xml:space="preserve">общ – </w:t>
      </w:r>
      <w:r w:rsidRPr="00774C6A">
        <w:rPr>
          <w:szCs w:val="28"/>
          <w14:ligatures w14:val="standardContextual"/>
        </w:rPr>
        <w:t>размер бюджетных ассигнований областного бюджета на соответствующий финансовый год для предоставления иного межбюджетного трансферта.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9. Результатом предоставления иных межбюджетных трансфертов является количество общественных территорий муниципальных образований, на которых организованы зоны для отдыха и катания на коньках в зимний период.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10. Предоставление иных межбюджетных трансфертов осуществляется в следующем порядке (с возможностью поэтапной оплаты работ, предусмотренной условиями контракта): </w:t>
      </w:r>
    </w:p>
    <w:p w:rsidR="00774C6A" w:rsidRPr="00774C6A" w:rsidRDefault="00774C6A" w:rsidP="00774C6A">
      <w:pPr>
        <w:tabs>
          <w:tab w:val="left" w:pos="4440"/>
        </w:tabs>
        <w:jc w:val="both"/>
        <w:rPr>
          <w:rFonts w:eastAsia="Calibri" w:cs="Times New Roman"/>
          <w:szCs w:val="28"/>
        </w:rPr>
      </w:pPr>
      <w:r w:rsidRPr="00774C6A">
        <w:rPr>
          <w:lang w:eastAsia="ru-RU"/>
        </w:rPr>
        <w:t xml:space="preserve">10.1. </w:t>
      </w:r>
      <w:r w:rsidRPr="00774C6A">
        <w:rPr>
          <w:rFonts w:cs="Times New Roman"/>
          <w:szCs w:val="28"/>
          <w:lang w:eastAsia="ru-RU"/>
        </w:rPr>
        <w:t xml:space="preserve">Перечисление </w:t>
      </w:r>
      <w:r w:rsidRPr="00774C6A">
        <w:rPr>
          <w:rFonts w:eastAsia="Calibri" w:cs="Times New Roman"/>
          <w:szCs w:val="28"/>
        </w:rPr>
        <w:t xml:space="preserve">из областного бюджета </w:t>
      </w:r>
      <w:r w:rsidRPr="00774C6A">
        <w:rPr>
          <w:rFonts w:cs="Times New Roman"/>
          <w:szCs w:val="28"/>
          <w:lang w:eastAsia="ru-RU"/>
        </w:rPr>
        <w:t>иных межбюджетных трансфертов получателю осуществляется</w:t>
      </w:r>
      <w:r w:rsidRPr="00774C6A">
        <w:rPr>
          <w:rFonts w:eastAsia="Calibri" w:cs="Times New Roman"/>
          <w:szCs w:val="28"/>
        </w:rPr>
        <w:t xml:space="preserve">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текущий финансовый год.</w:t>
      </w:r>
    </w:p>
    <w:p w:rsidR="00774C6A" w:rsidRPr="00774C6A" w:rsidRDefault="00774C6A" w:rsidP="00774C6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774C6A">
        <w:rPr>
          <w:lang w:eastAsia="ru-RU"/>
        </w:rPr>
        <w:t xml:space="preserve">10.2. </w:t>
      </w:r>
      <w:r w:rsidRPr="00774C6A">
        <w:rPr>
          <w:rFonts w:cs="Times New Roman"/>
          <w:szCs w:val="28"/>
        </w:rPr>
        <w:t xml:space="preserve">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11. Получатель представляет в </w:t>
      </w:r>
      <w:proofErr w:type="spellStart"/>
      <w:r w:rsidRPr="00774C6A">
        <w:rPr>
          <w:lang w:eastAsia="ru-RU"/>
        </w:rPr>
        <w:t>МСиЖКХ</w:t>
      </w:r>
      <w:proofErr w:type="spellEnd"/>
      <w:r w:rsidRPr="00774C6A">
        <w:rPr>
          <w:lang w:eastAsia="ru-RU"/>
        </w:rPr>
        <w:t xml:space="preserve"> ЯО заявку на перечисление иных межбюджетных трансфертов по форме согласно </w:t>
      </w:r>
      <w:proofErr w:type="gramStart"/>
      <w:r w:rsidRPr="00774C6A">
        <w:rPr>
          <w:lang w:eastAsia="ru-RU"/>
        </w:rPr>
        <w:t>приложению</w:t>
      </w:r>
      <w:proofErr w:type="gramEnd"/>
      <w:r w:rsidRPr="00774C6A">
        <w:rPr>
          <w:lang w:eastAsia="ru-RU"/>
        </w:rPr>
        <w:t xml:space="preserve"> к Методике и правилам, подписанную лицом, имеющим право действовать от имени руководителя органа местного самоуправления, на бумажном носителе, к которой прилагаются: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копии контрактов (договоров) на выполнение работ, оказание услуг, приобретение товаров;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выписка из муниципальной программы формирования комфортной городской среды;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копии справок о стоимости выполненных работ и затрат по форме КС</w:t>
      </w:r>
      <w:r w:rsidRPr="00774C6A">
        <w:rPr>
          <w:lang w:eastAsia="ru-RU"/>
        </w:rPr>
        <w:noBreakHyphen/>
        <w:t xml:space="preserve">3, утвержденной постановлением Государственного комитета Российской Федерации по статистике от 11.11.1999 № 100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Об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, акты о приемке выполненных работ по форме КС-2, утвержденной постановлением Государственного комитета Российской Федерации по статистике от 11.11.1999 </w:t>
      </w:r>
      <w:r w:rsidRPr="00774C6A">
        <w:rPr>
          <w:lang w:eastAsia="ru-RU"/>
        </w:rPr>
        <w:lastRenderedPageBreak/>
        <w:t>№ 100 "Об утверждении унифицированных форм первичной учетной документации по учету работ в капитальном строительстве и ремонтно-строительных работ";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товарная накладная, счет на оплату/ счет-фактура.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12. Муниципальные образования представляют в </w:t>
      </w:r>
      <w:proofErr w:type="spellStart"/>
      <w:r w:rsidRPr="00774C6A">
        <w:rPr>
          <w:lang w:eastAsia="ru-RU"/>
        </w:rPr>
        <w:t>МСиЖКХ</w:t>
      </w:r>
      <w:proofErr w:type="spellEnd"/>
      <w:r w:rsidRPr="00774C6A">
        <w:rPr>
          <w:lang w:eastAsia="ru-RU"/>
        </w:rPr>
        <w:t xml:space="preserve"> ЯО отчеты по формам, установленным соглашением: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отчет о расходах, в целях софинансирования которых предоставляются иные межбюджетные трансферты, – не позднее 10-го числа месяца, следующего за отчетным кварталом;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отчет о достижении значений результатов предоставления иных межбюджетных трансфертов и об обязательствах, принятых в целях их достижения, – не позднее 20 января, следующего за годом, в котором были получены иные межбюджетные трансферты.</w:t>
      </w:r>
    </w:p>
    <w:p w:rsidR="00774C6A" w:rsidRPr="00774C6A" w:rsidRDefault="00774C6A" w:rsidP="00774C6A">
      <w:pPr>
        <w:shd w:val="clear" w:color="auto" w:fill="FFFFFF"/>
        <w:ind w:firstLine="708"/>
        <w:jc w:val="both"/>
        <w:textAlignment w:val="baseline"/>
        <w:rPr>
          <w:lang w:eastAsia="ru-RU"/>
        </w:rPr>
      </w:pPr>
      <w:r w:rsidRPr="00774C6A">
        <w:rPr>
          <w:lang w:eastAsia="ru-RU"/>
        </w:rPr>
        <w:t>13. В случае образования экономии, сложившейся по итогам проведения конкурентных процедур, средства используются муниципальным образованием на выполнение аналогичных работ в соответствии с целевым назначением иных межбюджетных трансфертов.</w:t>
      </w:r>
    </w:p>
    <w:p w:rsidR="00774C6A" w:rsidRPr="00774C6A" w:rsidRDefault="00774C6A" w:rsidP="00774C6A">
      <w:pPr>
        <w:tabs>
          <w:tab w:val="left" w:pos="709"/>
        </w:tabs>
        <w:autoSpaceDE w:val="0"/>
        <w:autoSpaceDN w:val="0"/>
        <w:jc w:val="both"/>
      </w:pPr>
      <w:r w:rsidRPr="00774C6A">
        <w:t>В случае отсутствия потребности в средствах, образовавшихся в результате экономии, сложившейся</w:t>
      </w:r>
      <w:r w:rsidRPr="00774C6A" w:rsidDel="00DC2FA2">
        <w:t xml:space="preserve"> </w:t>
      </w:r>
      <w:r w:rsidRPr="00774C6A">
        <w:t>по итогам проведения конкурентных процедур,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14.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(частично или в полном объеме), при этом документы, указанные в пункте 11 Методики и правил, главному распорядителю средств областного бюджета представлены в отчетном году, </w:t>
      </w:r>
      <w:proofErr w:type="spellStart"/>
      <w:r w:rsidRPr="00774C6A">
        <w:rPr>
          <w:lang w:eastAsia="ru-RU"/>
        </w:rPr>
        <w:t>неперечисленный</w:t>
      </w:r>
      <w:proofErr w:type="spellEnd"/>
      <w:r w:rsidRPr="00774C6A">
        <w:rPr>
          <w:lang w:eastAsia="ru-RU"/>
        </w:rPr>
        <w:t xml:space="preserve"> объем средств, потребность в котором сохраняется, подлежит перечислению в очередном году на те же цели без представления документов, указанных в пункте 11 Методики и правил.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proofErr w:type="spellStart"/>
      <w:r w:rsidRPr="00774C6A">
        <w:rPr>
          <w:lang w:eastAsia="ru-RU"/>
        </w:rPr>
        <w:t>МСиЖКХ</w:t>
      </w:r>
      <w:proofErr w:type="spellEnd"/>
      <w:r w:rsidRPr="00774C6A">
        <w:rPr>
          <w:lang w:eastAsia="ru-RU"/>
        </w:rPr>
        <w:t xml:space="preserve"> ЯО решения о наличии (об отсутствии) потребности в данных остатках, определен постановлением Правительства Ярославской области от 03.02.2017 № 75-п 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 межбюджетных трансфертах</w:t>
      </w:r>
      <w:r w:rsidRPr="00774C6A">
        <w:rPr>
          <w:rFonts w:cs="Times New Roman"/>
          <w:lang w:eastAsia="ru-RU"/>
        </w:rPr>
        <w:t>"</w:t>
      </w:r>
      <w:r w:rsidRPr="00774C6A">
        <w:rPr>
          <w:lang w:eastAsia="ru-RU"/>
        </w:rPr>
        <w:t xml:space="preserve">. 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В случае если муниципальным образованием по состоянию на 31 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</w:t>
      </w:r>
      <w:r w:rsidRPr="00774C6A">
        <w:rPr>
          <w:lang w:eastAsia="ru-RU"/>
        </w:rPr>
        <w:lastRenderedPageBreak/>
        <w:t>даты представления отчетности о 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в срок до 01 апреля года, следующего за годом предоставления иных межбюджетных трансфертов, должно вернуть в доход областного бюджета средства в объеме (</w:t>
      </w:r>
      <w:proofErr w:type="spellStart"/>
      <w:r w:rsidRPr="00774C6A">
        <w:rPr>
          <w:lang w:eastAsia="ru-RU"/>
        </w:rPr>
        <w:t>Vвозврата</w:t>
      </w:r>
      <w:proofErr w:type="spellEnd"/>
      <w:r w:rsidRPr="00774C6A">
        <w:rPr>
          <w:lang w:eastAsia="ru-RU"/>
        </w:rPr>
        <w:t>), определяемом по формуле: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</w:p>
    <w:p w:rsidR="00774C6A" w:rsidRPr="00774C6A" w:rsidRDefault="00774C6A" w:rsidP="00774C6A">
      <w:pPr>
        <w:tabs>
          <w:tab w:val="left" w:pos="4440"/>
        </w:tabs>
        <w:ind w:firstLine="0"/>
        <w:jc w:val="center"/>
        <w:rPr>
          <w:lang w:eastAsia="ru-RU"/>
        </w:rPr>
      </w:pPr>
      <w:proofErr w:type="spellStart"/>
      <w:r w:rsidRPr="00774C6A">
        <w:rPr>
          <w:lang w:eastAsia="ru-RU"/>
        </w:rPr>
        <w:t>Vвозврата</w:t>
      </w:r>
      <w:proofErr w:type="spellEnd"/>
      <w:r w:rsidRPr="00774C6A">
        <w:rPr>
          <w:lang w:eastAsia="ru-RU"/>
        </w:rPr>
        <w:t xml:space="preserve"> = (</w:t>
      </w:r>
      <w:proofErr w:type="spellStart"/>
      <w:r w:rsidRPr="00774C6A">
        <w:rPr>
          <w:lang w:eastAsia="ru-RU"/>
        </w:rPr>
        <w:t>Vмт</w:t>
      </w:r>
      <w:proofErr w:type="spellEnd"/>
      <w:r w:rsidRPr="00774C6A">
        <w:rPr>
          <w:lang w:eastAsia="ru-RU"/>
        </w:rPr>
        <w:t xml:space="preserve"> × k) × 0,1,</w:t>
      </w:r>
    </w:p>
    <w:p w:rsidR="00774C6A" w:rsidRPr="00774C6A" w:rsidRDefault="00774C6A" w:rsidP="00774C6A">
      <w:pPr>
        <w:tabs>
          <w:tab w:val="left" w:pos="4440"/>
        </w:tabs>
        <w:ind w:firstLine="0"/>
        <w:jc w:val="both"/>
        <w:rPr>
          <w:lang w:eastAsia="ru-RU"/>
        </w:rPr>
      </w:pPr>
      <w:r w:rsidRPr="00774C6A">
        <w:rPr>
          <w:lang w:eastAsia="ru-RU"/>
        </w:rPr>
        <w:t>где: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</w:t>
      </w:r>
      <w:proofErr w:type="spellStart"/>
      <w:r w:rsidRPr="00774C6A">
        <w:rPr>
          <w:lang w:eastAsia="ru-RU"/>
        </w:rPr>
        <w:t>Vмт</w:t>
      </w:r>
      <w:proofErr w:type="spellEnd"/>
      <w:r w:rsidRPr="00774C6A">
        <w:rPr>
          <w:lang w:eastAsia="ru-RU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 января текущего финансового года, потребность в котором не подтверждена главным распорядителем бюджетных средств;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k – коэффициент возврата иных межбюджетных трансфертов;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- 0,1 – понижающий коэффициент суммы возврата иных межбюджетных трансфертов.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Коэффициент возврата иных межбюджетных трансфертов (k) рассчитывается по формуле:</w:t>
      </w:r>
    </w:p>
    <w:p w:rsidR="00774C6A" w:rsidRPr="00774C6A" w:rsidRDefault="00774C6A" w:rsidP="00774C6A">
      <w:pPr>
        <w:tabs>
          <w:tab w:val="left" w:pos="4440"/>
        </w:tabs>
        <w:ind w:firstLine="0"/>
        <w:jc w:val="center"/>
        <w:rPr>
          <w:lang w:eastAsia="ru-RU"/>
        </w:rPr>
      </w:pPr>
      <w:r w:rsidRPr="00774C6A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1730704A" wp14:editId="38507617">
            <wp:extent cx="960120" cy="289560"/>
            <wp:effectExtent l="0" t="0" r="0" b="0"/>
            <wp:docPr id="3" name="Рисунок 3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</w:p>
    <w:p w:rsidR="00774C6A" w:rsidRPr="00774C6A" w:rsidRDefault="00774C6A" w:rsidP="00774C6A">
      <w:pPr>
        <w:tabs>
          <w:tab w:val="left" w:pos="4440"/>
        </w:tabs>
        <w:ind w:firstLine="0"/>
        <w:jc w:val="both"/>
        <w:rPr>
          <w:lang w:eastAsia="ru-RU"/>
        </w:rPr>
      </w:pPr>
      <w:r w:rsidRPr="00774C6A">
        <w:rPr>
          <w:lang w:eastAsia="ru-RU"/>
        </w:rPr>
        <w:t xml:space="preserve">где </w:t>
      </w:r>
      <w:proofErr w:type="spellStart"/>
      <w:r w:rsidRPr="00774C6A">
        <w:rPr>
          <w:lang w:eastAsia="ru-RU"/>
        </w:rPr>
        <w:t>Di</w:t>
      </w:r>
      <w:proofErr w:type="spellEnd"/>
      <w:r w:rsidRPr="00774C6A">
        <w:rPr>
          <w:lang w:eastAsia="ru-RU"/>
        </w:rPr>
        <w:t xml:space="preserve"> – индекс, отражающий уровень недостижения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предоставления иных межбюджетных трансфертов;</w:t>
      </w:r>
    </w:p>
    <w:p w:rsidR="00774C6A" w:rsidRPr="00774C6A" w:rsidRDefault="00774C6A" w:rsidP="00774C6A">
      <w:pPr>
        <w:tabs>
          <w:tab w:val="left" w:pos="4440"/>
        </w:tabs>
        <w:ind w:firstLine="0"/>
        <w:jc w:val="both"/>
        <w:rPr>
          <w:lang w:eastAsia="ru-RU"/>
        </w:rPr>
      </w:pPr>
      <w:r w:rsidRPr="00774C6A">
        <w:rPr>
          <w:lang w:eastAsia="ru-RU"/>
        </w:rPr>
        <w:t xml:space="preserve">         m - количество результатов использования иных межбюджетных трансфертов, по которым индекс, отражающий уровень недостижения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использования иных межбюджетных трансфертов, имеет положительное значение (больше нуля).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предоставления иных межбюджетных трансфертов.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Индекс, отражающий уровень недостижения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предоставления иных межбюджетных трансфертов (</w:t>
      </w:r>
      <w:proofErr w:type="spellStart"/>
      <w:r w:rsidRPr="00774C6A">
        <w:rPr>
          <w:lang w:eastAsia="ru-RU"/>
        </w:rPr>
        <w:t>Di</w:t>
      </w:r>
      <w:proofErr w:type="spellEnd"/>
      <w:r w:rsidRPr="00774C6A">
        <w:rPr>
          <w:lang w:eastAsia="ru-RU"/>
        </w:rPr>
        <w:t>), определяется по формуле:</w:t>
      </w:r>
    </w:p>
    <w:p w:rsidR="00774C6A" w:rsidRPr="00774C6A" w:rsidRDefault="00774C6A" w:rsidP="00774C6A">
      <w:pPr>
        <w:tabs>
          <w:tab w:val="left" w:pos="4440"/>
        </w:tabs>
        <w:ind w:firstLine="0"/>
        <w:jc w:val="center"/>
        <w:rPr>
          <w:lang w:eastAsia="ru-RU"/>
        </w:rPr>
      </w:pPr>
      <w:proofErr w:type="spellStart"/>
      <w:r w:rsidRPr="00774C6A">
        <w:rPr>
          <w:lang w:eastAsia="ru-RU"/>
        </w:rPr>
        <w:t>Di</w:t>
      </w:r>
      <w:proofErr w:type="spellEnd"/>
      <w:r w:rsidRPr="00774C6A">
        <w:rPr>
          <w:lang w:eastAsia="ru-RU"/>
        </w:rPr>
        <w:t xml:space="preserve"> = 1 - </w:t>
      </w:r>
      <w:proofErr w:type="spellStart"/>
      <w:r w:rsidRPr="00774C6A">
        <w:rPr>
          <w:lang w:eastAsia="ru-RU"/>
        </w:rPr>
        <w:t>Ti</w:t>
      </w:r>
      <w:proofErr w:type="spellEnd"/>
      <w:r w:rsidRPr="00774C6A">
        <w:rPr>
          <w:lang w:eastAsia="ru-RU"/>
        </w:rPr>
        <w:t xml:space="preserve"> / </w:t>
      </w:r>
      <w:proofErr w:type="spellStart"/>
      <w:r w:rsidRPr="00774C6A">
        <w:rPr>
          <w:lang w:eastAsia="ru-RU"/>
        </w:rPr>
        <w:t>Si</w:t>
      </w:r>
      <w:proofErr w:type="spellEnd"/>
      <w:r w:rsidRPr="00774C6A">
        <w:rPr>
          <w:lang w:eastAsia="ru-RU"/>
        </w:rPr>
        <w:t>,</w:t>
      </w:r>
    </w:p>
    <w:p w:rsidR="00774C6A" w:rsidRPr="00774C6A" w:rsidRDefault="00774C6A" w:rsidP="00774C6A">
      <w:pPr>
        <w:tabs>
          <w:tab w:val="left" w:pos="4440"/>
        </w:tabs>
        <w:ind w:firstLine="0"/>
        <w:jc w:val="both"/>
        <w:rPr>
          <w:lang w:eastAsia="ru-RU"/>
        </w:rPr>
      </w:pPr>
      <w:r w:rsidRPr="00774C6A">
        <w:rPr>
          <w:lang w:eastAsia="ru-RU"/>
        </w:rPr>
        <w:t>где: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</w:t>
      </w:r>
      <w:proofErr w:type="spellStart"/>
      <w:r w:rsidRPr="00774C6A">
        <w:rPr>
          <w:lang w:eastAsia="ru-RU"/>
        </w:rPr>
        <w:t>Ti</w:t>
      </w:r>
      <w:proofErr w:type="spellEnd"/>
      <w:r w:rsidRPr="00774C6A">
        <w:rPr>
          <w:lang w:eastAsia="ru-RU"/>
        </w:rPr>
        <w:t xml:space="preserve"> – фактически достигнутое значение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предоставления иных межбюджетных трансфертов на отчетную дату;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- </w:t>
      </w:r>
      <w:proofErr w:type="spellStart"/>
      <w:r w:rsidRPr="00774C6A">
        <w:rPr>
          <w:lang w:eastAsia="ru-RU"/>
        </w:rPr>
        <w:t>Si</w:t>
      </w:r>
      <w:proofErr w:type="spellEnd"/>
      <w:r w:rsidRPr="00774C6A">
        <w:rPr>
          <w:lang w:eastAsia="ru-RU"/>
        </w:rPr>
        <w:t xml:space="preserve"> – плановое значение i-</w:t>
      </w:r>
      <w:proofErr w:type="spellStart"/>
      <w:r w:rsidRPr="00774C6A">
        <w:rPr>
          <w:lang w:eastAsia="ru-RU"/>
        </w:rPr>
        <w:t>го</w:t>
      </w:r>
      <w:proofErr w:type="spellEnd"/>
      <w:r w:rsidRPr="00774C6A">
        <w:rPr>
          <w:lang w:eastAsia="ru-RU"/>
        </w:rPr>
        <w:t xml:space="preserve"> результата предоставления иных межбюджетных трансфертов, установленное соглашением.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>15.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lastRenderedPageBreak/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774C6A" w:rsidRPr="00774C6A" w:rsidRDefault="00774C6A" w:rsidP="00774C6A">
      <w:pPr>
        <w:tabs>
          <w:tab w:val="left" w:pos="4440"/>
        </w:tabs>
        <w:jc w:val="both"/>
        <w:rPr>
          <w:lang w:eastAsia="ru-RU"/>
        </w:rPr>
      </w:pPr>
      <w:r w:rsidRPr="00774C6A">
        <w:rPr>
          <w:lang w:eastAsia="ru-RU"/>
        </w:rPr>
        <w:t xml:space="preserve">16. Контроль за соблюдением условий предоставления иных межбюджетных трансфертов осуществляют </w:t>
      </w:r>
      <w:proofErr w:type="spellStart"/>
      <w:r w:rsidRPr="00774C6A">
        <w:rPr>
          <w:lang w:eastAsia="ru-RU"/>
        </w:rPr>
        <w:t>МСиЖКХ</w:t>
      </w:r>
      <w:proofErr w:type="spellEnd"/>
      <w:r w:rsidRPr="00774C6A">
        <w:rPr>
          <w:lang w:eastAsia="ru-RU"/>
        </w:rPr>
        <w:t xml:space="preserve"> ЯО и органы государственного финансового контроля в соответствии с действующим законодательством.</w:t>
      </w:r>
    </w:p>
    <w:p w:rsidR="00774C6A" w:rsidRPr="00774C6A" w:rsidRDefault="00774C6A" w:rsidP="00774C6A">
      <w:pPr>
        <w:tabs>
          <w:tab w:val="left" w:pos="4440"/>
        </w:tabs>
        <w:ind w:firstLine="0"/>
        <w:rPr>
          <w:lang w:eastAsia="ru-RU"/>
        </w:rPr>
        <w:sectPr w:rsidR="00774C6A" w:rsidRPr="00774C6A" w:rsidSect="004A0816">
          <w:headerReference w:type="default" r:id="rId8"/>
          <w:pgSz w:w="11906" w:h="16838" w:code="9"/>
          <w:pgMar w:top="1134" w:right="567" w:bottom="1134" w:left="1701" w:header="567" w:footer="709" w:gutter="0"/>
          <w:pgNumType w:start="1"/>
          <w:cols w:space="708"/>
          <w:titlePg/>
          <w:docGrid w:linePitch="381"/>
        </w:sectPr>
      </w:pPr>
    </w:p>
    <w:p w:rsidR="00774C6A" w:rsidRPr="00774C6A" w:rsidRDefault="00774C6A" w:rsidP="00774C6A">
      <w:pPr>
        <w:tabs>
          <w:tab w:val="left" w:pos="-1701"/>
        </w:tabs>
        <w:spacing w:line="230" w:lineRule="auto"/>
        <w:ind w:left="9072" w:firstLine="0"/>
        <w:rPr>
          <w:rFonts w:cs="Times New Roman"/>
          <w:szCs w:val="28"/>
        </w:rPr>
      </w:pPr>
      <w:r w:rsidRPr="00774C6A">
        <w:rPr>
          <w:rFonts w:cs="Times New Roman"/>
          <w:szCs w:val="28"/>
        </w:rPr>
        <w:lastRenderedPageBreak/>
        <w:t xml:space="preserve">Приложение </w:t>
      </w:r>
    </w:p>
    <w:p w:rsidR="00774C6A" w:rsidRPr="00774C6A" w:rsidRDefault="00774C6A" w:rsidP="00774C6A">
      <w:pPr>
        <w:tabs>
          <w:tab w:val="left" w:pos="-1701"/>
        </w:tabs>
        <w:spacing w:line="230" w:lineRule="auto"/>
        <w:ind w:left="9072" w:firstLine="0"/>
        <w:rPr>
          <w:rFonts w:cs="Times New Roman"/>
          <w:szCs w:val="28"/>
        </w:rPr>
      </w:pPr>
      <w:r w:rsidRPr="00774C6A">
        <w:rPr>
          <w:rFonts w:cs="Times New Roman"/>
          <w:szCs w:val="28"/>
        </w:rPr>
        <w:t xml:space="preserve">к Методике распределения и правилам предоставления иных межбюджетных трансфертов на организацию зон отдыха и катания на коньках в зимний период на общественных территориях муниципальных образований Ярославской области </w:t>
      </w:r>
    </w:p>
    <w:p w:rsidR="00774C6A" w:rsidRPr="00774C6A" w:rsidRDefault="00774C6A" w:rsidP="00774C6A">
      <w:pPr>
        <w:tabs>
          <w:tab w:val="left" w:pos="-1701"/>
        </w:tabs>
        <w:spacing w:line="230" w:lineRule="auto"/>
        <w:ind w:firstLine="0"/>
        <w:rPr>
          <w:rFonts w:cs="Times New Roman"/>
          <w:szCs w:val="28"/>
        </w:rPr>
      </w:pPr>
    </w:p>
    <w:p w:rsidR="00774C6A" w:rsidRPr="00774C6A" w:rsidRDefault="00774C6A" w:rsidP="00774C6A">
      <w:pPr>
        <w:tabs>
          <w:tab w:val="left" w:pos="-1701"/>
        </w:tabs>
        <w:spacing w:line="230" w:lineRule="auto"/>
        <w:ind w:firstLine="9072"/>
        <w:rPr>
          <w:rFonts w:cs="Times New Roman"/>
          <w:szCs w:val="28"/>
        </w:rPr>
      </w:pPr>
      <w:r w:rsidRPr="00774C6A">
        <w:rPr>
          <w:rFonts w:cs="Times New Roman"/>
          <w:szCs w:val="28"/>
        </w:rPr>
        <w:t xml:space="preserve">Форма </w:t>
      </w:r>
    </w:p>
    <w:p w:rsidR="00774C6A" w:rsidRPr="00774C6A" w:rsidRDefault="00774C6A" w:rsidP="00774C6A">
      <w:pPr>
        <w:spacing w:line="230" w:lineRule="auto"/>
        <w:ind w:firstLine="0"/>
        <w:jc w:val="center"/>
        <w:rPr>
          <w:b/>
          <w:sz w:val="24"/>
          <w:szCs w:val="24"/>
        </w:rPr>
      </w:pPr>
    </w:p>
    <w:p w:rsidR="00774C6A" w:rsidRPr="00774C6A" w:rsidRDefault="00774C6A" w:rsidP="00774C6A">
      <w:pPr>
        <w:spacing w:line="230" w:lineRule="auto"/>
        <w:ind w:firstLine="0"/>
        <w:jc w:val="center"/>
        <w:rPr>
          <w:b/>
          <w:szCs w:val="28"/>
        </w:rPr>
      </w:pPr>
      <w:r w:rsidRPr="00774C6A">
        <w:rPr>
          <w:b/>
          <w:szCs w:val="28"/>
        </w:rPr>
        <w:t xml:space="preserve">ЗАЯВКА </w:t>
      </w:r>
    </w:p>
    <w:p w:rsidR="00774C6A" w:rsidRPr="00774C6A" w:rsidRDefault="00774C6A" w:rsidP="00774C6A">
      <w:pPr>
        <w:spacing w:line="230" w:lineRule="auto"/>
        <w:ind w:firstLine="0"/>
        <w:jc w:val="center"/>
        <w:rPr>
          <w:rFonts w:cs="Courier New"/>
          <w:b/>
          <w:szCs w:val="28"/>
        </w:rPr>
      </w:pPr>
      <w:r w:rsidRPr="00774C6A">
        <w:rPr>
          <w:rFonts w:cs="Courier New"/>
          <w:b/>
          <w:szCs w:val="28"/>
        </w:rPr>
        <w:t>на перечисление иных межбюджетных трансфертов на</w:t>
      </w:r>
      <w:r w:rsidRPr="00774C6A">
        <w:rPr>
          <w:rFonts w:cs="Times New Roman"/>
          <w:szCs w:val="28"/>
        </w:rPr>
        <w:t xml:space="preserve"> </w:t>
      </w:r>
      <w:r w:rsidRPr="00774C6A">
        <w:rPr>
          <w:rFonts w:cs="Courier New"/>
          <w:b/>
          <w:szCs w:val="28"/>
        </w:rPr>
        <w:t>организацию зон отдыха и катания на коньках в зимний период на общественных территориях муниципальных образований Ярославской области</w:t>
      </w:r>
    </w:p>
    <w:p w:rsidR="00774C6A" w:rsidRPr="00774C6A" w:rsidRDefault="00774C6A" w:rsidP="00774C6A">
      <w:pPr>
        <w:tabs>
          <w:tab w:val="center" w:pos="7285"/>
          <w:tab w:val="left" w:pos="13368"/>
        </w:tabs>
        <w:spacing w:line="230" w:lineRule="auto"/>
        <w:ind w:firstLine="0"/>
        <w:jc w:val="center"/>
        <w:rPr>
          <w:b/>
          <w:szCs w:val="28"/>
        </w:rPr>
      </w:pPr>
      <w:r w:rsidRPr="00774C6A">
        <w:rPr>
          <w:b/>
          <w:szCs w:val="28"/>
        </w:rPr>
        <w:t>________________________________________________________________________</w:t>
      </w:r>
    </w:p>
    <w:p w:rsidR="00774C6A" w:rsidRPr="00774C6A" w:rsidRDefault="00774C6A" w:rsidP="00774C6A">
      <w:pPr>
        <w:spacing w:line="230" w:lineRule="auto"/>
        <w:ind w:firstLine="0"/>
        <w:jc w:val="center"/>
        <w:rPr>
          <w:b/>
          <w:sz w:val="24"/>
          <w:szCs w:val="24"/>
        </w:rPr>
      </w:pPr>
      <w:r w:rsidRPr="00774C6A">
        <w:rPr>
          <w:b/>
          <w:sz w:val="24"/>
          <w:szCs w:val="24"/>
        </w:rPr>
        <w:t>(наименование муниципального образования Ярославской области)</w:t>
      </w:r>
    </w:p>
    <w:p w:rsidR="00774C6A" w:rsidRPr="00774C6A" w:rsidRDefault="00774C6A" w:rsidP="00774C6A">
      <w:pPr>
        <w:spacing w:line="230" w:lineRule="auto"/>
        <w:ind w:firstLine="0"/>
        <w:jc w:val="center"/>
        <w:rPr>
          <w:b/>
          <w:szCs w:val="28"/>
        </w:rPr>
      </w:pPr>
      <w:r w:rsidRPr="00774C6A">
        <w:rPr>
          <w:b/>
          <w:szCs w:val="28"/>
        </w:rPr>
        <w:t>от ___________ 20__ г.</w:t>
      </w:r>
    </w:p>
    <w:p w:rsidR="00774C6A" w:rsidRPr="00774C6A" w:rsidRDefault="00774C6A" w:rsidP="00774C6A">
      <w:pPr>
        <w:spacing w:line="230" w:lineRule="auto"/>
        <w:rPr>
          <w:rFonts w:cs="Times New Roman"/>
          <w:sz w:val="2"/>
          <w:szCs w:val="2"/>
        </w:rPr>
      </w:pPr>
    </w:p>
    <w:tbl>
      <w:tblPr>
        <w:tblW w:w="14606" w:type="dxa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6095"/>
        <w:gridCol w:w="4536"/>
        <w:gridCol w:w="2964"/>
      </w:tblGrid>
      <w:tr w:rsidR="00774C6A" w:rsidRPr="00774C6A" w:rsidTr="00324748">
        <w:trPr>
          <w:trHeight w:val="892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74C6A">
              <w:rPr>
                <w:rFonts w:cs="Times New Roman"/>
                <w:sz w:val="24"/>
                <w:szCs w:val="24"/>
              </w:rPr>
              <w:t xml:space="preserve">№ </w:t>
            </w:r>
          </w:p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74C6A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74C6A">
              <w:rPr>
                <w:rFonts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74C6A">
              <w:rPr>
                <w:rFonts w:cs="Times New Roman"/>
                <w:sz w:val="24"/>
                <w:szCs w:val="24"/>
              </w:rPr>
              <w:t>Объем финансирования мероприятий, руб.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74C6A">
              <w:rPr>
                <w:rFonts w:cs="Times New Roman"/>
                <w:sz w:val="24"/>
                <w:szCs w:val="24"/>
              </w:rPr>
              <w:t>Сумма по актам выполненных работ, руб.</w:t>
            </w:r>
          </w:p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74C6A" w:rsidRPr="00774C6A" w:rsidRDefault="00774C6A" w:rsidP="00774C6A">
      <w:pPr>
        <w:spacing w:line="230" w:lineRule="auto"/>
        <w:rPr>
          <w:sz w:val="2"/>
          <w:szCs w:val="2"/>
        </w:rPr>
      </w:pPr>
    </w:p>
    <w:tbl>
      <w:tblPr>
        <w:tblStyle w:val="28"/>
        <w:tblW w:w="14601" w:type="dxa"/>
        <w:tblInd w:w="-5" w:type="dxa"/>
        <w:tblLook w:val="04A0" w:firstRow="1" w:lastRow="0" w:firstColumn="1" w:lastColumn="0" w:noHBand="0" w:noVBand="1"/>
      </w:tblPr>
      <w:tblGrid>
        <w:gridCol w:w="993"/>
        <w:gridCol w:w="6095"/>
        <w:gridCol w:w="4536"/>
        <w:gridCol w:w="2977"/>
      </w:tblGrid>
      <w:tr w:rsidR="00774C6A" w:rsidRPr="00774C6A" w:rsidTr="00213AFA">
        <w:trPr>
          <w:trHeight w:val="185"/>
        </w:trPr>
        <w:tc>
          <w:tcPr>
            <w:tcW w:w="993" w:type="dxa"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sz w:val="24"/>
                <w:szCs w:val="24"/>
              </w:rPr>
            </w:pPr>
            <w:r w:rsidRPr="00774C6A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sz w:val="24"/>
                <w:szCs w:val="24"/>
              </w:rPr>
            </w:pPr>
            <w:r w:rsidRPr="00774C6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sz w:val="24"/>
                <w:szCs w:val="24"/>
              </w:rPr>
            </w:pPr>
            <w:r w:rsidRPr="00774C6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74C6A" w:rsidRPr="00774C6A" w:rsidRDefault="00774C6A" w:rsidP="00324748">
            <w:pPr>
              <w:spacing w:line="230" w:lineRule="auto"/>
              <w:ind w:firstLine="0"/>
              <w:jc w:val="center"/>
              <w:rPr>
                <w:sz w:val="24"/>
                <w:szCs w:val="24"/>
              </w:rPr>
            </w:pPr>
            <w:r w:rsidRPr="00774C6A">
              <w:rPr>
                <w:sz w:val="24"/>
                <w:szCs w:val="24"/>
              </w:rPr>
              <w:t>4</w:t>
            </w:r>
          </w:p>
        </w:tc>
      </w:tr>
      <w:tr w:rsidR="00774C6A" w:rsidRPr="00774C6A" w:rsidTr="00213AFA">
        <w:tc>
          <w:tcPr>
            <w:tcW w:w="993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</w:tr>
      <w:tr w:rsidR="00774C6A" w:rsidRPr="00774C6A" w:rsidTr="00213AFA">
        <w:tc>
          <w:tcPr>
            <w:tcW w:w="7088" w:type="dxa"/>
            <w:gridSpan w:val="2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  <w:r w:rsidRPr="00774C6A">
              <w:rPr>
                <w:sz w:val="24"/>
                <w:szCs w:val="24"/>
              </w:rPr>
              <w:t>Итого</w:t>
            </w:r>
          </w:p>
        </w:tc>
        <w:tc>
          <w:tcPr>
            <w:tcW w:w="4536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74C6A" w:rsidRPr="00774C6A" w:rsidRDefault="00774C6A" w:rsidP="00324748">
            <w:pPr>
              <w:spacing w:line="23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774C6A" w:rsidRPr="00774C6A" w:rsidRDefault="00774C6A" w:rsidP="00774C6A">
      <w:pPr>
        <w:spacing w:line="230" w:lineRule="auto"/>
        <w:ind w:firstLine="0"/>
        <w:rPr>
          <w:sz w:val="20"/>
          <w:szCs w:val="20"/>
        </w:rPr>
      </w:pPr>
    </w:p>
    <w:p w:rsidR="00774C6A" w:rsidRPr="00213AFA" w:rsidRDefault="00774C6A" w:rsidP="00774C6A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</w:rPr>
      </w:pPr>
      <w:r w:rsidRPr="00213AFA">
        <w:rPr>
          <w:sz w:val="24"/>
          <w:szCs w:val="24"/>
        </w:rPr>
        <w:t xml:space="preserve">Руководитель (уполномоченное </w:t>
      </w:r>
      <w:r w:rsidRPr="00213AFA">
        <w:rPr>
          <w:sz w:val="24"/>
          <w:szCs w:val="24"/>
        </w:rPr>
        <w:br/>
        <w:t xml:space="preserve">должностное лицо) уполномоченного </w:t>
      </w:r>
      <w:r w:rsidRPr="00213AFA">
        <w:rPr>
          <w:sz w:val="24"/>
          <w:szCs w:val="24"/>
        </w:rPr>
        <w:br/>
        <w:t>органа местного самоуправления</w:t>
      </w:r>
    </w:p>
    <w:p w:rsidR="00774C6A" w:rsidRPr="00213AFA" w:rsidRDefault="00774C6A" w:rsidP="00774C6A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</w:rPr>
      </w:pPr>
      <w:r w:rsidRPr="00213AFA">
        <w:rPr>
          <w:sz w:val="24"/>
          <w:szCs w:val="24"/>
        </w:rPr>
        <w:t xml:space="preserve">муниципального образования </w:t>
      </w:r>
    </w:p>
    <w:p w:rsidR="00774C6A" w:rsidRPr="00213AFA" w:rsidRDefault="00774C6A" w:rsidP="00774C6A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  <w:lang w:eastAsia="ru-RU"/>
        </w:rPr>
      </w:pPr>
      <w:r w:rsidRPr="00213AFA">
        <w:rPr>
          <w:sz w:val="24"/>
          <w:szCs w:val="24"/>
        </w:rPr>
        <w:t>Ярославской области</w:t>
      </w:r>
      <w:r w:rsidRPr="00213AFA">
        <w:rPr>
          <w:sz w:val="24"/>
          <w:szCs w:val="24"/>
          <w:lang w:eastAsia="ru-RU"/>
        </w:rPr>
        <w:t xml:space="preserve">     </w:t>
      </w:r>
      <w:r w:rsidRPr="00213AFA">
        <w:rPr>
          <w:sz w:val="24"/>
          <w:szCs w:val="24"/>
          <w:lang w:eastAsia="ru-RU"/>
        </w:rPr>
        <w:tab/>
        <w:t xml:space="preserve">                                                __________________      _____________________________</w:t>
      </w:r>
    </w:p>
    <w:p w:rsidR="00774C6A" w:rsidRPr="00213AFA" w:rsidRDefault="00774C6A" w:rsidP="00774C6A">
      <w:pPr>
        <w:autoSpaceDE w:val="0"/>
        <w:autoSpaceDN w:val="0"/>
        <w:adjustRightInd w:val="0"/>
        <w:spacing w:line="230" w:lineRule="auto"/>
        <w:ind w:right="213" w:firstLine="0"/>
        <w:jc w:val="both"/>
        <w:rPr>
          <w:sz w:val="24"/>
          <w:szCs w:val="24"/>
        </w:rPr>
      </w:pPr>
      <w:r w:rsidRPr="00213AFA">
        <w:rPr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bookmarkStart w:id="0" w:name="_GoBack"/>
      <w:bookmarkEnd w:id="0"/>
      <w:r w:rsidRPr="00213AFA">
        <w:rPr>
          <w:sz w:val="24"/>
          <w:szCs w:val="24"/>
          <w:lang w:eastAsia="ru-RU"/>
        </w:rPr>
        <w:t>(</w:t>
      </w:r>
      <w:proofErr w:type="gramStart"/>
      <w:r w:rsidRPr="00213AFA">
        <w:rPr>
          <w:sz w:val="24"/>
          <w:szCs w:val="24"/>
          <w:lang w:eastAsia="ru-RU"/>
        </w:rPr>
        <w:t xml:space="preserve">подпись)   </w:t>
      </w:r>
      <w:proofErr w:type="gramEnd"/>
      <w:r w:rsidRPr="00213AFA">
        <w:rPr>
          <w:sz w:val="24"/>
          <w:szCs w:val="24"/>
          <w:lang w:eastAsia="ru-RU"/>
        </w:rPr>
        <w:t xml:space="preserve">                                              (Ф.И.О.)</w:t>
      </w:r>
    </w:p>
    <w:p w:rsidR="00774C6A" w:rsidRPr="00213AFA" w:rsidRDefault="00774C6A" w:rsidP="00774C6A">
      <w:pPr>
        <w:autoSpaceDE w:val="0"/>
        <w:autoSpaceDN w:val="0"/>
        <w:adjustRightInd w:val="0"/>
        <w:spacing w:line="230" w:lineRule="auto"/>
        <w:ind w:right="213" w:firstLine="0"/>
        <w:jc w:val="both"/>
        <w:rPr>
          <w:sz w:val="24"/>
          <w:szCs w:val="24"/>
        </w:rPr>
      </w:pPr>
      <w:r w:rsidRPr="00213AFA">
        <w:rPr>
          <w:sz w:val="24"/>
          <w:szCs w:val="24"/>
          <w:lang w:eastAsia="ru-RU"/>
        </w:rPr>
        <w:t xml:space="preserve">М.П.                                                                                  </w:t>
      </w:r>
      <w:r w:rsidRPr="00213AFA">
        <w:rPr>
          <w:sz w:val="24"/>
          <w:szCs w:val="24"/>
          <w:lang w:eastAsia="ru-RU"/>
        </w:rPr>
        <w:tab/>
        <w:t xml:space="preserve">         </w:t>
      </w:r>
    </w:p>
    <w:p w:rsidR="00774C6A" w:rsidRPr="00213AFA" w:rsidRDefault="00774C6A" w:rsidP="00774C6A">
      <w:pPr>
        <w:spacing w:line="230" w:lineRule="auto"/>
        <w:ind w:firstLine="0"/>
        <w:rPr>
          <w:rFonts w:cs="Times New Roman"/>
          <w:sz w:val="24"/>
          <w:szCs w:val="24"/>
          <w:lang w:eastAsia="ru-RU"/>
        </w:rPr>
      </w:pPr>
    </w:p>
    <w:p w:rsidR="00774C6A" w:rsidRPr="00774C6A" w:rsidRDefault="00774C6A" w:rsidP="00774C6A">
      <w:pPr>
        <w:spacing w:line="230" w:lineRule="auto"/>
        <w:ind w:firstLine="0"/>
        <w:rPr>
          <w:rFonts w:cs="Times New Roman"/>
          <w:szCs w:val="28"/>
          <w:lang w:eastAsia="ru-RU"/>
        </w:rPr>
      </w:pPr>
      <w:r w:rsidRPr="00774C6A">
        <w:rPr>
          <w:rFonts w:cs="Times New Roman"/>
          <w:szCs w:val="28"/>
          <w:lang w:eastAsia="ru-RU"/>
        </w:rPr>
        <w:t>Исполнитель ____________________________________________________________________________________________</w:t>
      </w:r>
    </w:p>
    <w:p w:rsidR="00F3249F" w:rsidRPr="00774C6A" w:rsidRDefault="00774C6A" w:rsidP="00774C6A">
      <w:r w:rsidRPr="00774C6A">
        <w:rPr>
          <w:rFonts w:cs="Times New Roman"/>
          <w:sz w:val="24"/>
          <w:szCs w:val="18"/>
          <w:lang w:eastAsia="ru-RU"/>
        </w:rPr>
        <w:t>(Ф.И.О., телефон)</w:t>
      </w:r>
    </w:p>
    <w:sectPr w:rsidR="00F3249F" w:rsidRPr="00774C6A" w:rsidSect="003E0ED4">
      <w:pgSz w:w="16838" w:h="11906" w:orient="landscape"/>
      <w:pgMar w:top="1135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ED4" w:rsidRDefault="003E0ED4" w:rsidP="003E0ED4">
      <w:r>
        <w:separator/>
      </w:r>
    </w:p>
  </w:endnote>
  <w:endnote w:type="continuationSeparator" w:id="0">
    <w:p w:rsidR="003E0ED4" w:rsidRDefault="003E0ED4" w:rsidP="003E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ED4" w:rsidRDefault="003E0ED4" w:rsidP="003E0ED4">
      <w:r>
        <w:separator/>
      </w:r>
    </w:p>
  </w:footnote>
  <w:footnote w:type="continuationSeparator" w:id="0">
    <w:p w:rsidR="003E0ED4" w:rsidRDefault="003E0ED4" w:rsidP="003E0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88845"/>
      <w:docPartObj>
        <w:docPartGallery w:val="Page Numbers (Top of Page)"/>
        <w:docPartUnique/>
      </w:docPartObj>
    </w:sdtPr>
    <w:sdtEndPr/>
    <w:sdtContent>
      <w:p w:rsidR="003E0ED4" w:rsidRDefault="003E0E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AFA">
          <w:rPr>
            <w:noProof/>
          </w:rPr>
          <w:t>6</w:t>
        </w:r>
        <w:r>
          <w:fldChar w:fldCharType="end"/>
        </w:r>
      </w:p>
    </w:sdtContent>
  </w:sdt>
  <w:p w:rsidR="003E0ED4" w:rsidRDefault="003E0E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C84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36B9"/>
    <w:rsid w:val="000C3A2A"/>
    <w:rsid w:val="000C3AB1"/>
    <w:rsid w:val="000C4D48"/>
    <w:rsid w:val="000C6985"/>
    <w:rsid w:val="000C6A28"/>
    <w:rsid w:val="000D21BB"/>
    <w:rsid w:val="000D243A"/>
    <w:rsid w:val="000D2985"/>
    <w:rsid w:val="000D2E53"/>
    <w:rsid w:val="000D2E5D"/>
    <w:rsid w:val="000D4685"/>
    <w:rsid w:val="000D5C91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C84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AFA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04FD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1A41"/>
    <w:rsid w:val="002B217C"/>
    <w:rsid w:val="002B24CA"/>
    <w:rsid w:val="002B27F9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4C7A"/>
    <w:rsid w:val="00354D0B"/>
    <w:rsid w:val="00355D83"/>
    <w:rsid w:val="00356530"/>
    <w:rsid w:val="0035674E"/>
    <w:rsid w:val="00357021"/>
    <w:rsid w:val="0035724A"/>
    <w:rsid w:val="003573DC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48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52DF"/>
    <w:rsid w:val="003D5391"/>
    <w:rsid w:val="003D6794"/>
    <w:rsid w:val="003D709F"/>
    <w:rsid w:val="003E03DD"/>
    <w:rsid w:val="003E0ED4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315A"/>
    <w:rsid w:val="004132A5"/>
    <w:rsid w:val="004136CC"/>
    <w:rsid w:val="00413DB5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0816"/>
    <w:rsid w:val="004A1AF8"/>
    <w:rsid w:val="004A1E43"/>
    <w:rsid w:val="004A1F4E"/>
    <w:rsid w:val="004A2F94"/>
    <w:rsid w:val="004A3382"/>
    <w:rsid w:val="004A4128"/>
    <w:rsid w:val="004A4434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49A"/>
    <w:rsid w:val="00645024"/>
    <w:rsid w:val="00646F8B"/>
    <w:rsid w:val="006476FC"/>
    <w:rsid w:val="00647812"/>
    <w:rsid w:val="00650F9F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6D1F"/>
    <w:rsid w:val="00677A1B"/>
    <w:rsid w:val="006801FA"/>
    <w:rsid w:val="00680C8E"/>
    <w:rsid w:val="00682B7D"/>
    <w:rsid w:val="00682DE8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2F22"/>
    <w:rsid w:val="00763720"/>
    <w:rsid w:val="007649DF"/>
    <w:rsid w:val="00764FFD"/>
    <w:rsid w:val="007665D7"/>
    <w:rsid w:val="00766862"/>
    <w:rsid w:val="007678E9"/>
    <w:rsid w:val="00771268"/>
    <w:rsid w:val="00773AB6"/>
    <w:rsid w:val="007740DB"/>
    <w:rsid w:val="007742E8"/>
    <w:rsid w:val="00774313"/>
    <w:rsid w:val="00774C6A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2B96"/>
    <w:rsid w:val="007D4B9A"/>
    <w:rsid w:val="007D5083"/>
    <w:rsid w:val="007D6468"/>
    <w:rsid w:val="007D7795"/>
    <w:rsid w:val="007D7D23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B64"/>
    <w:rsid w:val="008E70EF"/>
    <w:rsid w:val="008F0C20"/>
    <w:rsid w:val="008F1196"/>
    <w:rsid w:val="008F1DE2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49E0"/>
    <w:rsid w:val="009D4A14"/>
    <w:rsid w:val="009D4FBF"/>
    <w:rsid w:val="009D533E"/>
    <w:rsid w:val="009D63F8"/>
    <w:rsid w:val="009D675A"/>
    <w:rsid w:val="009D7027"/>
    <w:rsid w:val="009D746B"/>
    <w:rsid w:val="009E03F5"/>
    <w:rsid w:val="009E125F"/>
    <w:rsid w:val="009E13D2"/>
    <w:rsid w:val="009E1479"/>
    <w:rsid w:val="009E18F1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C00531"/>
    <w:rsid w:val="00C00BFF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A55BF"/>
    <w:rsid w:val="00DA6257"/>
    <w:rsid w:val="00DA6E61"/>
    <w:rsid w:val="00DA6F59"/>
    <w:rsid w:val="00DB09A2"/>
    <w:rsid w:val="00DB2D3C"/>
    <w:rsid w:val="00DB3618"/>
    <w:rsid w:val="00DB566B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10F4"/>
    <w:rsid w:val="00F61C7F"/>
    <w:rsid w:val="00F62AD6"/>
    <w:rsid w:val="00F635A4"/>
    <w:rsid w:val="00F653A7"/>
    <w:rsid w:val="00F67DCD"/>
    <w:rsid w:val="00F7099C"/>
    <w:rsid w:val="00F715DD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904A8"/>
    <w:rsid w:val="00F90F43"/>
    <w:rsid w:val="00F92F65"/>
    <w:rsid w:val="00F932B9"/>
    <w:rsid w:val="00F93350"/>
    <w:rsid w:val="00F93DCC"/>
    <w:rsid w:val="00F94B11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2D4"/>
    <w:rsid w:val="00FC4A31"/>
    <w:rsid w:val="00FC6C4E"/>
    <w:rsid w:val="00FC7939"/>
    <w:rsid w:val="00FC7E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F98"/>
  <w15:docId w15:val="{75149B98-2EE0-45C7-BC7B-63A7DA1F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C6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8">
    <w:name w:val="Сетка таблицы28"/>
    <w:basedOn w:val="a1"/>
    <w:next w:val="a3"/>
    <w:uiPriority w:val="59"/>
    <w:rsid w:val="0077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7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C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C6A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0E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ED4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3E0E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ED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CB7B-CCB8-41AA-80C0-D1EC21FF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4</cp:revision>
  <cp:lastPrinted>2025-06-28T16:17:00Z</cp:lastPrinted>
  <dcterms:created xsi:type="dcterms:W3CDTF">2025-06-28T14:29:00Z</dcterms:created>
  <dcterms:modified xsi:type="dcterms:W3CDTF">2025-06-28T16:17:00Z</dcterms:modified>
</cp:coreProperties>
</file>